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48C9D0E" w14:textId="77777777" w:rsidR="00DA7AEE" w:rsidRPr="001E262C" w:rsidRDefault="00DA7AEE" w:rsidP="000D5A54">
      <w:pPr>
        <w:spacing w:line="440" w:lineRule="exact"/>
        <w:jc w:val="center"/>
        <w:rPr>
          <w:rFonts w:eastAsia="標楷體"/>
          <w:b/>
          <w:bCs/>
          <w:sz w:val="36"/>
          <w:szCs w:val="28"/>
        </w:rPr>
      </w:pPr>
      <w:r w:rsidRPr="001E262C">
        <w:rPr>
          <w:rFonts w:eastAsia="標楷體"/>
          <w:b/>
          <w:bCs/>
          <w:sz w:val="36"/>
          <w:szCs w:val="28"/>
        </w:rPr>
        <w:t>國立中興大學新進教師彈性薪資獎勵辦法</w:t>
      </w:r>
    </w:p>
    <w:p w14:paraId="65200D1E" w14:textId="613D8C1D" w:rsidR="00DA7AEE" w:rsidRPr="001E262C" w:rsidRDefault="00DA7AEE" w:rsidP="000D5A54">
      <w:pPr>
        <w:spacing w:line="440" w:lineRule="exact"/>
        <w:jc w:val="center"/>
        <w:rPr>
          <w:rFonts w:eastAsia="標楷體"/>
          <w:b/>
          <w:bCs/>
          <w:sz w:val="36"/>
          <w:szCs w:val="28"/>
        </w:rPr>
      </w:pPr>
      <w:r w:rsidRPr="001E262C">
        <w:rPr>
          <w:rFonts w:eastAsia="標楷體"/>
          <w:b/>
          <w:bCs/>
          <w:sz w:val="36"/>
          <w:szCs w:val="28"/>
        </w:rPr>
        <w:t>National Chung Hsing University Regulations for the Flexible Pay Award for New Faculty</w:t>
      </w:r>
    </w:p>
    <w:p w14:paraId="19A41350" w14:textId="77777777" w:rsidR="00DA7AEE" w:rsidRPr="001E262C" w:rsidRDefault="00DA7AEE" w:rsidP="00DA7AEE">
      <w:pPr>
        <w:rPr>
          <w:rFonts w:eastAsia="標楷體"/>
        </w:rPr>
      </w:pPr>
    </w:p>
    <w:p w14:paraId="22F1EE04" w14:textId="77777777" w:rsidR="00DA7AEE" w:rsidRPr="001E262C" w:rsidRDefault="00DA7AEE" w:rsidP="000D5A54">
      <w:pPr>
        <w:spacing w:line="240" w:lineRule="exact"/>
        <w:jc w:val="right"/>
        <w:rPr>
          <w:rFonts w:eastAsia="標楷體"/>
          <w:sz w:val="20"/>
          <w:szCs w:val="16"/>
        </w:rPr>
      </w:pPr>
      <w:r w:rsidRPr="001E262C">
        <w:rPr>
          <w:rFonts w:eastAsia="標楷體"/>
          <w:sz w:val="20"/>
          <w:szCs w:val="16"/>
        </w:rPr>
        <w:t>107</w:t>
      </w:r>
      <w:r w:rsidRPr="001E262C">
        <w:rPr>
          <w:rFonts w:eastAsia="標楷體"/>
          <w:sz w:val="20"/>
          <w:szCs w:val="16"/>
        </w:rPr>
        <w:t>年</w:t>
      </w:r>
      <w:r w:rsidRPr="001E262C">
        <w:rPr>
          <w:rFonts w:eastAsia="標楷體"/>
          <w:sz w:val="20"/>
          <w:szCs w:val="16"/>
        </w:rPr>
        <w:t>4</w:t>
      </w:r>
      <w:r w:rsidRPr="001E262C">
        <w:rPr>
          <w:rFonts w:eastAsia="標楷體"/>
          <w:sz w:val="20"/>
          <w:szCs w:val="16"/>
        </w:rPr>
        <w:t>月</w:t>
      </w:r>
      <w:r w:rsidRPr="001E262C">
        <w:rPr>
          <w:rFonts w:eastAsia="標楷體"/>
          <w:sz w:val="20"/>
          <w:szCs w:val="16"/>
        </w:rPr>
        <w:t>17</w:t>
      </w:r>
      <w:r w:rsidRPr="001E262C">
        <w:rPr>
          <w:rFonts w:eastAsia="標楷體"/>
          <w:sz w:val="20"/>
          <w:szCs w:val="16"/>
        </w:rPr>
        <w:t>日第</w:t>
      </w:r>
      <w:r w:rsidRPr="001E262C">
        <w:rPr>
          <w:rFonts w:eastAsia="標楷體"/>
          <w:sz w:val="20"/>
          <w:szCs w:val="16"/>
        </w:rPr>
        <w:t>80</w:t>
      </w:r>
      <w:r w:rsidRPr="001E262C">
        <w:rPr>
          <w:rFonts w:eastAsia="標楷體"/>
          <w:sz w:val="20"/>
          <w:szCs w:val="16"/>
        </w:rPr>
        <w:t>次校務會議訂定</w:t>
      </w:r>
      <w:r w:rsidRPr="001E262C">
        <w:rPr>
          <w:rFonts w:eastAsia="標楷體"/>
          <w:sz w:val="20"/>
          <w:szCs w:val="16"/>
        </w:rPr>
        <w:t>(</w:t>
      </w:r>
      <w:r w:rsidRPr="001E262C">
        <w:rPr>
          <w:rFonts w:eastAsia="標楷體"/>
          <w:sz w:val="20"/>
          <w:szCs w:val="16"/>
        </w:rPr>
        <w:t>自</w:t>
      </w:r>
      <w:r w:rsidRPr="001E262C">
        <w:rPr>
          <w:rFonts w:eastAsia="標楷體"/>
          <w:sz w:val="20"/>
          <w:szCs w:val="16"/>
        </w:rPr>
        <w:t>107</w:t>
      </w:r>
      <w:r w:rsidRPr="001E262C">
        <w:rPr>
          <w:rFonts w:eastAsia="標楷體"/>
          <w:sz w:val="20"/>
          <w:szCs w:val="16"/>
        </w:rPr>
        <w:t>年</w:t>
      </w:r>
      <w:r w:rsidRPr="001E262C">
        <w:rPr>
          <w:rFonts w:eastAsia="標楷體"/>
          <w:sz w:val="20"/>
          <w:szCs w:val="16"/>
        </w:rPr>
        <w:t>8</w:t>
      </w:r>
      <w:r w:rsidRPr="001E262C">
        <w:rPr>
          <w:rFonts w:eastAsia="標楷體"/>
          <w:sz w:val="20"/>
          <w:szCs w:val="16"/>
        </w:rPr>
        <w:t>月</w:t>
      </w:r>
      <w:r w:rsidRPr="001E262C">
        <w:rPr>
          <w:rFonts w:eastAsia="標楷體"/>
          <w:sz w:val="20"/>
          <w:szCs w:val="16"/>
        </w:rPr>
        <w:t>1</w:t>
      </w:r>
      <w:r w:rsidRPr="001E262C">
        <w:rPr>
          <w:rFonts w:eastAsia="標楷體"/>
          <w:sz w:val="20"/>
          <w:szCs w:val="16"/>
        </w:rPr>
        <w:t>日起實施</w:t>
      </w:r>
      <w:r w:rsidRPr="001E262C">
        <w:rPr>
          <w:rFonts w:eastAsia="標楷體"/>
          <w:sz w:val="20"/>
          <w:szCs w:val="16"/>
        </w:rPr>
        <w:t>)</w:t>
      </w:r>
    </w:p>
    <w:p w14:paraId="4685AE9E" w14:textId="23E24260" w:rsidR="00DA7AEE" w:rsidRPr="001E262C" w:rsidRDefault="00DA7AEE" w:rsidP="000D5A54">
      <w:pPr>
        <w:spacing w:line="240" w:lineRule="exact"/>
        <w:jc w:val="right"/>
        <w:rPr>
          <w:rFonts w:eastAsia="標楷體"/>
          <w:sz w:val="20"/>
          <w:szCs w:val="16"/>
        </w:rPr>
      </w:pPr>
      <w:r w:rsidRPr="001E262C">
        <w:rPr>
          <w:rFonts w:eastAsia="標楷體"/>
          <w:sz w:val="20"/>
          <w:szCs w:val="16"/>
        </w:rPr>
        <w:t>April 17, 2018</w:t>
      </w:r>
      <w:r w:rsidR="001E262C">
        <w:rPr>
          <w:rFonts w:eastAsia="標楷體"/>
          <w:sz w:val="20"/>
          <w:szCs w:val="16"/>
        </w:rPr>
        <w:t xml:space="preserve"> </w:t>
      </w:r>
      <w:r w:rsidRPr="001E262C">
        <w:rPr>
          <w:rFonts w:eastAsia="標楷體"/>
          <w:sz w:val="20"/>
          <w:szCs w:val="16"/>
        </w:rPr>
        <w:t>Formulated at the 80th University Council meeting (effective August 1, 2018)</w:t>
      </w:r>
    </w:p>
    <w:p w14:paraId="19428F0F" w14:textId="77777777" w:rsidR="00DA7AEE" w:rsidRPr="001E262C" w:rsidRDefault="00DA7AEE" w:rsidP="000D5A54">
      <w:pPr>
        <w:spacing w:line="240" w:lineRule="exact"/>
        <w:jc w:val="right"/>
        <w:rPr>
          <w:rFonts w:eastAsia="標楷體"/>
          <w:sz w:val="20"/>
          <w:szCs w:val="16"/>
        </w:rPr>
      </w:pPr>
      <w:r w:rsidRPr="001E262C">
        <w:rPr>
          <w:rFonts w:eastAsia="標楷體"/>
          <w:sz w:val="20"/>
          <w:szCs w:val="16"/>
        </w:rPr>
        <w:t>107</w:t>
      </w:r>
      <w:r w:rsidRPr="001E262C">
        <w:rPr>
          <w:rFonts w:eastAsia="標楷體"/>
          <w:sz w:val="20"/>
          <w:szCs w:val="16"/>
        </w:rPr>
        <w:t>年</w:t>
      </w:r>
      <w:r w:rsidRPr="001E262C">
        <w:rPr>
          <w:rFonts w:eastAsia="標楷體"/>
          <w:sz w:val="20"/>
          <w:szCs w:val="16"/>
        </w:rPr>
        <w:t>12</w:t>
      </w:r>
      <w:r w:rsidRPr="001E262C">
        <w:rPr>
          <w:rFonts w:eastAsia="標楷體"/>
          <w:sz w:val="20"/>
          <w:szCs w:val="16"/>
        </w:rPr>
        <w:t>月</w:t>
      </w:r>
      <w:r w:rsidRPr="001E262C">
        <w:rPr>
          <w:rFonts w:eastAsia="標楷體"/>
          <w:sz w:val="20"/>
          <w:szCs w:val="16"/>
        </w:rPr>
        <w:t>7</w:t>
      </w:r>
      <w:r w:rsidRPr="001E262C">
        <w:rPr>
          <w:rFonts w:eastAsia="標楷體"/>
          <w:sz w:val="20"/>
          <w:szCs w:val="16"/>
        </w:rPr>
        <w:t>日第</w:t>
      </w:r>
      <w:r w:rsidRPr="001E262C">
        <w:rPr>
          <w:rFonts w:eastAsia="標楷體"/>
          <w:sz w:val="20"/>
          <w:szCs w:val="16"/>
        </w:rPr>
        <w:t>83</w:t>
      </w:r>
      <w:r w:rsidRPr="001E262C">
        <w:rPr>
          <w:rFonts w:eastAsia="標楷體"/>
          <w:sz w:val="20"/>
          <w:szCs w:val="16"/>
        </w:rPr>
        <w:t>次校務會議修正</w:t>
      </w:r>
      <w:r w:rsidRPr="001E262C">
        <w:rPr>
          <w:rFonts w:eastAsia="標楷體"/>
          <w:sz w:val="20"/>
          <w:szCs w:val="16"/>
        </w:rPr>
        <w:t>(</w:t>
      </w:r>
      <w:r w:rsidRPr="001E262C">
        <w:rPr>
          <w:rFonts w:eastAsia="標楷體"/>
          <w:sz w:val="20"/>
          <w:szCs w:val="16"/>
        </w:rPr>
        <w:t>第</w:t>
      </w:r>
      <w:r w:rsidRPr="001E262C">
        <w:rPr>
          <w:rFonts w:eastAsia="標楷體"/>
          <w:sz w:val="20"/>
          <w:szCs w:val="16"/>
        </w:rPr>
        <w:t>4</w:t>
      </w:r>
      <w:r w:rsidRPr="001E262C">
        <w:rPr>
          <w:rFonts w:eastAsia="標楷體"/>
          <w:sz w:val="20"/>
          <w:szCs w:val="16"/>
        </w:rPr>
        <w:t>條</w:t>
      </w:r>
      <w:r w:rsidRPr="001E262C">
        <w:rPr>
          <w:rFonts w:eastAsia="標楷體"/>
          <w:sz w:val="20"/>
          <w:szCs w:val="16"/>
        </w:rPr>
        <w:t>)</w:t>
      </w:r>
    </w:p>
    <w:p w14:paraId="1188B2FA" w14:textId="6F6F9489" w:rsidR="00DA7AEE" w:rsidRPr="001E262C" w:rsidRDefault="00DA7AEE" w:rsidP="000D5A54">
      <w:pPr>
        <w:spacing w:line="240" w:lineRule="exact"/>
        <w:jc w:val="right"/>
        <w:rPr>
          <w:rFonts w:eastAsia="標楷體"/>
          <w:sz w:val="20"/>
          <w:szCs w:val="16"/>
        </w:rPr>
      </w:pPr>
      <w:r w:rsidRPr="001E262C">
        <w:rPr>
          <w:rFonts w:eastAsia="標楷體"/>
          <w:sz w:val="20"/>
          <w:szCs w:val="16"/>
        </w:rPr>
        <w:t>December 7, 2018</w:t>
      </w:r>
      <w:r w:rsidR="001E262C">
        <w:rPr>
          <w:rFonts w:eastAsia="標楷體"/>
          <w:sz w:val="20"/>
          <w:szCs w:val="16"/>
        </w:rPr>
        <w:t xml:space="preserve"> </w:t>
      </w:r>
      <w:r w:rsidRPr="001E262C">
        <w:rPr>
          <w:rFonts w:eastAsia="標楷體"/>
          <w:sz w:val="20"/>
          <w:szCs w:val="16"/>
        </w:rPr>
        <w:t>(Arti</w:t>
      </w:r>
      <w:bookmarkStart w:id="0" w:name="_GoBack"/>
      <w:bookmarkEnd w:id="0"/>
      <w:r w:rsidRPr="001E262C">
        <w:rPr>
          <w:rFonts w:eastAsia="標楷體"/>
          <w:sz w:val="20"/>
          <w:szCs w:val="16"/>
        </w:rPr>
        <w:t>cle 4) amended at the 83rd University Council meeting</w:t>
      </w:r>
    </w:p>
    <w:p w14:paraId="397D18A1" w14:textId="77777777" w:rsidR="00DA7AEE" w:rsidRPr="001E262C" w:rsidRDefault="00DA7AEE" w:rsidP="000D5A54">
      <w:pPr>
        <w:spacing w:line="240" w:lineRule="exact"/>
        <w:jc w:val="right"/>
        <w:rPr>
          <w:rFonts w:eastAsia="標楷體"/>
          <w:sz w:val="20"/>
          <w:szCs w:val="16"/>
        </w:rPr>
      </w:pPr>
      <w:r w:rsidRPr="001E262C">
        <w:rPr>
          <w:rFonts w:eastAsia="標楷體"/>
          <w:sz w:val="20"/>
          <w:szCs w:val="16"/>
        </w:rPr>
        <w:t>108</w:t>
      </w:r>
      <w:r w:rsidRPr="001E262C">
        <w:rPr>
          <w:rFonts w:eastAsia="標楷體"/>
          <w:sz w:val="20"/>
          <w:szCs w:val="16"/>
        </w:rPr>
        <w:t>年</w:t>
      </w:r>
      <w:r w:rsidRPr="001E262C">
        <w:rPr>
          <w:rFonts w:eastAsia="標楷體"/>
          <w:sz w:val="20"/>
          <w:szCs w:val="16"/>
        </w:rPr>
        <w:t>12</w:t>
      </w:r>
      <w:r w:rsidRPr="001E262C">
        <w:rPr>
          <w:rFonts w:eastAsia="標楷體"/>
          <w:sz w:val="20"/>
          <w:szCs w:val="16"/>
        </w:rPr>
        <w:t>月</w:t>
      </w:r>
      <w:r w:rsidRPr="001E262C">
        <w:rPr>
          <w:rFonts w:eastAsia="標楷體"/>
          <w:sz w:val="20"/>
          <w:szCs w:val="16"/>
        </w:rPr>
        <w:t>20</w:t>
      </w:r>
      <w:r w:rsidRPr="001E262C">
        <w:rPr>
          <w:rFonts w:eastAsia="標楷體"/>
          <w:sz w:val="20"/>
          <w:szCs w:val="16"/>
        </w:rPr>
        <w:t>日第</w:t>
      </w:r>
      <w:r w:rsidRPr="001E262C">
        <w:rPr>
          <w:rFonts w:eastAsia="標楷體"/>
          <w:sz w:val="20"/>
          <w:szCs w:val="16"/>
        </w:rPr>
        <w:t>87</w:t>
      </w:r>
      <w:r w:rsidRPr="001E262C">
        <w:rPr>
          <w:rFonts w:eastAsia="標楷體"/>
          <w:sz w:val="20"/>
          <w:szCs w:val="16"/>
        </w:rPr>
        <w:t>次校務會議修正</w:t>
      </w:r>
      <w:r w:rsidRPr="001E262C">
        <w:rPr>
          <w:rFonts w:eastAsia="標楷體"/>
          <w:sz w:val="20"/>
          <w:szCs w:val="16"/>
        </w:rPr>
        <w:t>(</w:t>
      </w:r>
      <w:r w:rsidRPr="001E262C">
        <w:rPr>
          <w:rFonts w:eastAsia="標楷體"/>
          <w:sz w:val="20"/>
          <w:szCs w:val="16"/>
        </w:rPr>
        <w:t>全份條文</w:t>
      </w:r>
      <w:r w:rsidRPr="001E262C">
        <w:rPr>
          <w:rFonts w:eastAsia="標楷體"/>
          <w:sz w:val="20"/>
          <w:szCs w:val="16"/>
        </w:rPr>
        <w:t>)</w:t>
      </w:r>
    </w:p>
    <w:p w14:paraId="4446D08D" w14:textId="3A46ACD8" w:rsidR="00DA7AEE" w:rsidRPr="001E262C" w:rsidRDefault="00DA7AEE" w:rsidP="000D5A54">
      <w:pPr>
        <w:spacing w:line="240" w:lineRule="exact"/>
        <w:jc w:val="right"/>
        <w:rPr>
          <w:rFonts w:eastAsia="標楷體"/>
          <w:sz w:val="20"/>
          <w:szCs w:val="16"/>
        </w:rPr>
      </w:pPr>
      <w:r w:rsidRPr="001E262C">
        <w:rPr>
          <w:rFonts w:eastAsia="標楷體"/>
          <w:sz w:val="20"/>
          <w:szCs w:val="16"/>
        </w:rPr>
        <w:t>December 20, 2019</w:t>
      </w:r>
      <w:r w:rsidR="001E262C">
        <w:rPr>
          <w:rFonts w:eastAsia="標楷體"/>
          <w:sz w:val="20"/>
          <w:szCs w:val="16"/>
        </w:rPr>
        <w:t xml:space="preserve"> </w:t>
      </w:r>
      <w:r w:rsidRPr="001E262C">
        <w:rPr>
          <w:rFonts w:eastAsia="標楷體"/>
          <w:sz w:val="20"/>
          <w:szCs w:val="16"/>
        </w:rPr>
        <w:t>(All text) amended at the 87th University Council meeting</w:t>
      </w:r>
    </w:p>
    <w:p w14:paraId="585ACDF0" w14:textId="77777777" w:rsidR="00DA7AEE" w:rsidRPr="001E262C" w:rsidRDefault="00DA7AEE" w:rsidP="000D5A54">
      <w:pPr>
        <w:spacing w:line="240" w:lineRule="exact"/>
        <w:jc w:val="right"/>
        <w:rPr>
          <w:rFonts w:eastAsia="標楷體"/>
          <w:sz w:val="20"/>
          <w:szCs w:val="16"/>
        </w:rPr>
      </w:pPr>
      <w:r w:rsidRPr="001E262C">
        <w:rPr>
          <w:rFonts w:eastAsia="標楷體"/>
          <w:sz w:val="20"/>
          <w:szCs w:val="16"/>
        </w:rPr>
        <w:t>109</w:t>
      </w:r>
      <w:r w:rsidRPr="001E262C">
        <w:rPr>
          <w:rFonts w:eastAsia="標楷體"/>
          <w:sz w:val="20"/>
          <w:szCs w:val="16"/>
        </w:rPr>
        <w:t>年</w:t>
      </w:r>
      <w:r w:rsidRPr="001E262C">
        <w:rPr>
          <w:rFonts w:eastAsia="標楷體"/>
          <w:sz w:val="20"/>
          <w:szCs w:val="16"/>
        </w:rPr>
        <w:t>10</w:t>
      </w:r>
      <w:r w:rsidRPr="001E262C">
        <w:rPr>
          <w:rFonts w:eastAsia="標楷體"/>
          <w:sz w:val="20"/>
          <w:szCs w:val="16"/>
        </w:rPr>
        <w:t>月</w:t>
      </w:r>
      <w:r w:rsidRPr="001E262C">
        <w:rPr>
          <w:rFonts w:eastAsia="標楷體"/>
          <w:sz w:val="20"/>
          <w:szCs w:val="16"/>
        </w:rPr>
        <w:t>23</w:t>
      </w:r>
      <w:r w:rsidRPr="001E262C">
        <w:rPr>
          <w:rFonts w:eastAsia="標楷體"/>
          <w:sz w:val="20"/>
          <w:szCs w:val="16"/>
        </w:rPr>
        <w:t>日第</w:t>
      </w:r>
      <w:r w:rsidRPr="001E262C">
        <w:rPr>
          <w:rFonts w:eastAsia="標楷體"/>
          <w:sz w:val="20"/>
          <w:szCs w:val="16"/>
        </w:rPr>
        <w:t>90</w:t>
      </w:r>
      <w:r w:rsidRPr="001E262C">
        <w:rPr>
          <w:rFonts w:eastAsia="標楷體"/>
          <w:sz w:val="20"/>
          <w:szCs w:val="16"/>
        </w:rPr>
        <w:t>次校務會議修正</w:t>
      </w:r>
      <w:r w:rsidRPr="001E262C">
        <w:rPr>
          <w:rFonts w:eastAsia="標楷體"/>
          <w:sz w:val="20"/>
          <w:szCs w:val="16"/>
        </w:rPr>
        <w:t>(</w:t>
      </w:r>
      <w:r w:rsidRPr="001E262C">
        <w:rPr>
          <w:rFonts w:eastAsia="標楷體"/>
          <w:sz w:val="20"/>
          <w:szCs w:val="16"/>
        </w:rPr>
        <w:t>第</w:t>
      </w:r>
      <w:r w:rsidRPr="001E262C">
        <w:rPr>
          <w:rFonts w:eastAsia="標楷體"/>
          <w:sz w:val="20"/>
          <w:szCs w:val="16"/>
        </w:rPr>
        <w:t>2</w:t>
      </w:r>
      <w:r w:rsidRPr="001E262C">
        <w:rPr>
          <w:rFonts w:eastAsia="標楷體"/>
          <w:sz w:val="20"/>
          <w:szCs w:val="16"/>
        </w:rPr>
        <w:t>、</w:t>
      </w:r>
      <w:r w:rsidRPr="001E262C">
        <w:rPr>
          <w:rFonts w:eastAsia="標楷體"/>
          <w:sz w:val="20"/>
          <w:szCs w:val="16"/>
        </w:rPr>
        <w:t>6-11</w:t>
      </w:r>
      <w:r w:rsidRPr="001E262C">
        <w:rPr>
          <w:rFonts w:eastAsia="標楷體"/>
          <w:sz w:val="20"/>
          <w:szCs w:val="16"/>
        </w:rPr>
        <w:t>條</w:t>
      </w:r>
      <w:r w:rsidRPr="001E262C">
        <w:rPr>
          <w:rFonts w:eastAsia="標楷體"/>
          <w:sz w:val="20"/>
          <w:szCs w:val="16"/>
        </w:rPr>
        <w:t>)</w:t>
      </w:r>
    </w:p>
    <w:p w14:paraId="6BBB7FBF" w14:textId="7260771A" w:rsidR="00DA7AEE" w:rsidRPr="001E262C" w:rsidRDefault="00DA7AEE" w:rsidP="000D5A54">
      <w:pPr>
        <w:spacing w:line="240" w:lineRule="exact"/>
        <w:jc w:val="right"/>
        <w:rPr>
          <w:rFonts w:eastAsia="標楷體"/>
          <w:sz w:val="20"/>
          <w:szCs w:val="16"/>
        </w:rPr>
      </w:pPr>
      <w:r w:rsidRPr="001E262C">
        <w:rPr>
          <w:rFonts w:eastAsia="標楷體"/>
          <w:sz w:val="20"/>
          <w:szCs w:val="16"/>
        </w:rPr>
        <w:t>October 23, 2020</w:t>
      </w:r>
      <w:r w:rsidR="001E262C">
        <w:rPr>
          <w:rFonts w:eastAsia="標楷體"/>
          <w:sz w:val="20"/>
          <w:szCs w:val="16"/>
        </w:rPr>
        <w:t xml:space="preserve"> </w:t>
      </w:r>
      <w:r w:rsidRPr="001E262C">
        <w:rPr>
          <w:rFonts w:eastAsia="標楷體"/>
          <w:sz w:val="20"/>
          <w:szCs w:val="16"/>
        </w:rPr>
        <w:t>(Articles 2 and 6 through 11) amended at the 90th University Council meeting</w:t>
      </w:r>
    </w:p>
    <w:p w14:paraId="7B31F156" w14:textId="77777777" w:rsidR="00DA7AEE" w:rsidRPr="001E262C" w:rsidRDefault="00DA7AEE" w:rsidP="000D5A54">
      <w:pPr>
        <w:spacing w:line="240" w:lineRule="exact"/>
        <w:jc w:val="right"/>
        <w:rPr>
          <w:rFonts w:eastAsia="標楷體"/>
          <w:sz w:val="20"/>
          <w:szCs w:val="16"/>
        </w:rPr>
      </w:pPr>
      <w:r w:rsidRPr="001E262C">
        <w:rPr>
          <w:rFonts w:eastAsia="標楷體"/>
          <w:sz w:val="20"/>
          <w:szCs w:val="16"/>
        </w:rPr>
        <w:t>110</w:t>
      </w:r>
      <w:r w:rsidRPr="001E262C">
        <w:rPr>
          <w:rFonts w:eastAsia="標楷體"/>
          <w:sz w:val="20"/>
          <w:szCs w:val="16"/>
        </w:rPr>
        <w:t>年</w:t>
      </w:r>
      <w:r w:rsidRPr="001E262C">
        <w:rPr>
          <w:rFonts w:eastAsia="標楷體"/>
          <w:sz w:val="20"/>
          <w:szCs w:val="16"/>
        </w:rPr>
        <w:t>10</w:t>
      </w:r>
      <w:r w:rsidRPr="001E262C">
        <w:rPr>
          <w:rFonts w:eastAsia="標楷體"/>
          <w:sz w:val="20"/>
          <w:szCs w:val="16"/>
        </w:rPr>
        <w:t>月</w:t>
      </w:r>
      <w:r w:rsidRPr="001E262C">
        <w:rPr>
          <w:rFonts w:eastAsia="標楷體"/>
          <w:sz w:val="20"/>
          <w:szCs w:val="16"/>
        </w:rPr>
        <w:t>15</w:t>
      </w:r>
      <w:r w:rsidRPr="001E262C">
        <w:rPr>
          <w:rFonts w:eastAsia="標楷體"/>
          <w:sz w:val="20"/>
          <w:szCs w:val="16"/>
        </w:rPr>
        <w:t>日第</w:t>
      </w:r>
      <w:r w:rsidRPr="001E262C">
        <w:rPr>
          <w:rFonts w:eastAsia="標楷體"/>
          <w:sz w:val="20"/>
          <w:szCs w:val="16"/>
        </w:rPr>
        <w:t>94</w:t>
      </w:r>
      <w:r w:rsidRPr="001E262C">
        <w:rPr>
          <w:rFonts w:eastAsia="標楷體"/>
          <w:sz w:val="20"/>
          <w:szCs w:val="16"/>
        </w:rPr>
        <w:t>次校務會議修正</w:t>
      </w:r>
      <w:r w:rsidRPr="001E262C">
        <w:rPr>
          <w:rFonts w:eastAsia="標楷體"/>
          <w:sz w:val="20"/>
          <w:szCs w:val="16"/>
        </w:rPr>
        <w:t>(</w:t>
      </w:r>
      <w:r w:rsidRPr="001E262C">
        <w:rPr>
          <w:rFonts w:eastAsia="標楷體"/>
          <w:sz w:val="20"/>
          <w:szCs w:val="16"/>
        </w:rPr>
        <w:t>第</w:t>
      </w:r>
      <w:r w:rsidRPr="001E262C">
        <w:rPr>
          <w:rFonts w:eastAsia="標楷體"/>
          <w:sz w:val="20"/>
          <w:szCs w:val="16"/>
        </w:rPr>
        <w:t>3</w:t>
      </w:r>
      <w:r w:rsidRPr="001E262C">
        <w:rPr>
          <w:rFonts w:eastAsia="標楷體"/>
          <w:sz w:val="20"/>
          <w:szCs w:val="16"/>
        </w:rPr>
        <w:t>、</w:t>
      </w:r>
      <w:r w:rsidRPr="001E262C">
        <w:rPr>
          <w:rFonts w:eastAsia="標楷體"/>
          <w:sz w:val="20"/>
          <w:szCs w:val="16"/>
        </w:rPr>
        <w:t>4</w:t>
      </w:r>
      <w:r w:rsidRPr="001E262C">
        <w:rPr>
          <w:rFonts w:eastAsia="標楷體"/>
          <w:sz w:val="20"/>
          <w:szCs w:val="16"/>
        </w:rPr>
        <w:t>條</w:t>
      </w:r>
      <w:r w:rsidRPr="001E262C">
        <w:rPr>
          <w:rFonts w:eastAsia="標楷體"/>
          <w:sz w:val="20"/>
          <w:szCs w:val="16"/>
        </w:rPr>
        <w:t>)</w:t>
      </w:r>
    </w:p>
    <w:p w14:paraId="1320AA04" w14:textId="40527877" w:rsidR="00DA7AEE" w:rsidRPr="001E262C" w:rsidRDefault="00DA7AEE" w:rsidP="000D5A54">
      <w:pPr>
        <w:spacing w:line="240" w:lineRule="exact"/>
        <w:jc w:val="right"/>
        <w:rPr>
          <w:rFonts w:eastAsia="標楷體"/>
          <w:sz w:val="20"/>
          <w:szCs w:val="16"/>
        </w:rPr>
      </w:pPr>
      <w:r w:rsidRPr="001E262C">
        <w:rPr>
          <w:rFonts w:eastAsia="標楷體"/>
          <w:sz w:val="20"/>
          <w:szCs w:val="16"/>
        </w:rPr>
        <w:t>October 15, 2021</w:t>
      </w:r>
      <w:r w:rsidR="001E262C">
        <w:rPr>
          <w:rFonts w:eastAsia="標楷體"/>
          <w:sz w:val="20"/>
          <w:szCs w:val="16"/>
        </w:rPr>
        <w:t xml:space="preserve"> </w:t>
      </w:r>
      <w:r w:rsidRPr="001E262C">
        <w:rPr>
          <w:rFonts w:eastAsia="標楷體"/>
          <w:sz w:val="20"/>
          <w:szCs w:val="16"/>
        </w:rPr>
        <w:t>(Articles 3 and 4) amended at the 94th University Council meeting</w:t>
      </w:r>
    </w:p>
    <w:p w14:paraId="2FFAD616" w14:textId="77777777" w:rsidR="00DA7AEE" w:rsidRPr="001E262C" w:rsidRDefault="00DA7AEE" w:rsidP="000D5A54">
      <w:pPr>
        <w:spacing w:line="240" w:lineRule="exact"/>
        <w:jc w:val="right"/>
        <w:rPr>
          <w:rFonts w:eastAsia="標楷體"/>
          <w:sz w:val="20"/>
          <w:szCs w:val="16"/>
        </w:rPr>
      </w:pPr>
      <w:r w:rsidRPr="001E262C">
        <w:rPr>
          <w:rFonts w:eastAsia="標楷體"/>
          <w:sz w:val="20"/>
          <w:szCs w:val="16"/>
        </w:rPr>
        <w:t>112</w:t>
      </w:r>
      <w:r w:rsidRPr="001E262C">
        <w:rPr>
          <w:rFonts w:eastAsia="標楷體"/>
          <w:sz w:val="20"/>
          <w:szCs w:val="16"/>
        </w:rPr>
        <w:t>年</w:t>
      </w:r>
      <w:r w:rsidRPr="001E262C">
        <w:rPr>
          <w:rFonts w:eastAsia="標楷體"/>
          <w:sz w:val="20"/>
          <w:szCs w:val="16"/>
        </w:rPr>
        <w:t>6</w:t>
      </w:r>
      <w:r w:rsidRPr="001E262C">
        <w:rPr>
          <w:rFonts w:eastAsia="標楷體"/>
          <w:sz w:val="20"/>
          <w:szCs w:val="16"/>
        </w:rPr>
        <w:t>月</w:t>
      </w:r>
      <w:r w:rsidRPr="001E262C">
        <w:rPr>
          <w:rFonts w:eastAsia="標楷體"/>
          <w:sz w:val="20"/>
          <w:szCs w:val="16"/>
        </w:rPr>
        <w:t>9</w:t>
      </w:r>
      <w:r w:rsidRPr="001E262C">
        <w:rPr>
          <w:rFonts w:eastAsia="標楷體"/>
          <w:sz w:val="20"/>
          <w:szCs w:val="16"/>
        </w:rPr>
        <w:t>日第</w:t>
      </w:r>
      <w:r w:rsidRPr="001E262C">
        <w:rPr>
          <w:rFonts w:eastAsia="標楷體"/>
          <w:sz w:val="20"/>
          <w:szCs w:val="16"/>
        </w:rPr>
        <w:t>101</w:t>
      </w:r>
      <w:r w:rsidRPr="001E262C">
        <w:rPr>
          <w:rFonts w:eastAsia="標楷體"/>
          <w:sz w:val="20"/>
          <w:szCs w:val="16"/>
        </w:rPr>
        <w:t>次校務會議修正</w:t>
      </w:r>
      <w:r w:rsidRPr="001E262C">
        <w:rPr>
          <w:rFonts w:eastAsia="標楷體"/>
          <w:sz w:val="20"/>
          <w:szCs w:val="16"/>
        </w:rPr>
        <w:t>(</w:t>
      </w:r>
      <w:r w:rsidRPr="001E262C">
        <w:rPr>
          <w:rFonts w:eastAsia="標楷體"/>
          <w:sz w:val="20"/>
          <w:szCs w:val="16"/>
        </w:rPr>
        <w:t>第</w:t>
      </w:r>
      <w:r w:rsidRPr="001E262C">
        <w:rPr>
          <w:rFonts w:eastAsia="標楷體"/>
          <w:sz w:val="20"/>
          <w:szCs w:val="16"/>
        </w:rPr>
        <w:t>4-12</w:t>
      </w:r>
      <w:r w:rsidRPr="001E262C">
        <w:rPr>
          <w:rFonts w:eastAsia="標楷體"/>
          <w:sz w:val="20"/>
          <w:szCs w:val="16"/>
        </w:rPr>
        <w:t>條</w:t>
      </w:r>
      <w:r w:rsidRPr="001E262C">
        <w:rPr>
          <w:rFonts w:eastAsia="標楷體"/>
          <w:sz w:val="20"/>
          <w:szCs w:val="16"/>
        </w:rPr>
        <w:t>)</w:t>
      </w:r>
    </w:p>
    <w:p w14:paraId="67271705" w14:textId="6C53E88E" w:rsidR="00DA7AEE" w:rsidRPr="001E262C" w:rsidRDefault="00DA7AEE" w:rsidP="000D5A54">
      <w:pPr>
        <w:spacing w:line="240" w:lineRule="exact"/>
        <w:jc w:val="right"/>
        <w:rPr>
          <w:rFonts w:eastAsia="標楷體"/>
          <w:sz w:val="20"/>
          <w:szCs w:val="16"/>
        </w:rPr>
      </w:pPr>
      <w:r w:rsidRPr="001E262C">
        <w:rPr>
          <w:rFonts w:eastAsia="標楷體"/>
          <w:sz w:val="20"/>
          <w:szCs w:val="16"/>
        </w:rPr>
        <w:t>June 9, 2023</w:t>
      </w:r>
      <w:r w:rsidR="001E262C">
        <w:rPr>
          <w:rFonts w:eastAsia="標楷體"/>
          <w:sz w:val="20"/>
          <w:szCs w:val="16"/>
        </w:rPr>
        <w:t xml:space="preserve"> </w:t>
      </w:r>
      <w:r w:rsidRPr="001E262C">
        <w:rPr>
          <w:rFonts w:eastAsia="標楷體"/>
          <w:sz w:val="20"/>
          <w:szCs w:val="16"/>
        </w:rPr>
        <w:t>(Articles 4 through 12) amended at the 101st University Council meeting</w:t>
      </w:r>
    </w:p>
    <w:p w14:paraId="1AE0575A" w14:textId="77777777" w:rsidR="00DA7AEE" w:rsidRPr="001E262C" w:rsidRDefault="00DA7AEE" w:rsidP="000D5A54">
      <w:pPr>
        <w:spacing w:line="240" w:lineRule="exact"/>
        <w:jc w:val="right"/>
        <w:rPr>
          <w:rFonts w:eastAsia="標楷體"/>
          <w:sz w:val="20"/>
          <w:szCs w:val="16"/>
        </w:rPr>
      </w:pPr>
      <w:r w:rsidRPr="001E262C">
        <w:rPr>
          <w:rFonts w:eastAsia="標楷體"/>
          <w:sz w:val="20"/>
          <w:szCs w:val="16"/>
        </w:rPr>
        <w:t>113</w:t>
      </w:r>
      <w:r w:rsidRPr="001E262C">
        <w:rPr>
          <w:rFonts w:eastAsia="標楷體"/>
          <w:sz w:val="20"/>
          <w:szCs w:val="16"/>
        </w:rPr>
        <w:t>年</w:t>
      </w:r>
      <w:r w:rsidRPr="001E262C">
        <w:rPr>
          <w:rFonts w:eastAsia="標楷體"/>
          <w:sz w:val="20"/>
          <w:szCs w:val="16"/>
        </w:rPr>
        <w:t>4</w:t>
      </w:r>
      <w:r w:rsidRPr="001E262C">
        <w:rPr>
          <w:rFonts w:eastAsia="標楷體"/>
          <w:sz w:val="20"/>
          <w:szCs w:val="16"/>
        </w:rPr>
        <w:t>月</w:t>
      </w:r>
      <w:r w:rsidRPr="001E262C">
        <w:rPr>
          <w:rFonts w:eastAsia="標楷體"/>
          <w:sz w:val="20"/>
          <w:szCs w:val="16"/>
        </w:rPr>
        <w:t>19</w:t>
      </w:r>
      <w:r w:rsidRPr="001E262C">
        <w:rPr>
          <w:rFonts w:eastAsia="標楷體"/>
          <w:sz w:val="20"/>
          <w:szCs w:val="16"/>
        </w:rPr>
        <w:t>日第</w:t>
      </w:r>
      <w:r w:rsidRPr="001E262C">
        <w:rPr>
          <w:rFonts w:eastAsia="標楷體"/>
          <w:sz w:val="20"/>
          <w:szCs w:val="16"/>
        </w:rPr>
        <w:t>104</w:t>
      </w:r>
      <w:r w:rsidRPr="001E262C">
        <w:rPr>
          <w:rFonts w:eastAsia="標楷體"/>
          <w:sz w:val="20"/>
          <w:szCs w:val="16"/>
        </w:rPr>
        <w:t>次校務會議修正</w:t>
      </w:r>
      <w:r w:rsidRPr="001E262C">
        <w:rPr>
          <w:rFonts w:eastAsia="標楷體"/>
          <w:sz w:val="20"/>
          <w:szCs w:val="16"/>
        </w:rPr>
        <w:t>(</w:t>
      </w:r>
      <w:r w:rsidRPr="001E262C">
        <w:rPr>
          <w:rFonts w:eastAsia="標楷體"/>
          <w:sz w:val="20"/>
          <w:szCs w:val="16"/>
        </w:rPr>
        <w:t>第</w:t>
      </w:r>
      <w:r w:rsidRPr="001E262C">
        <w:rPr>
          <w:rFonts w:eastAsia="標楷體"/>
          <w:sz w:val="20"/>
          <w:szCs w:val="16"/>
        </w:rPr>
        <w:t>8</w:t>
      </w:r>
      <w:r w:rsidRPr="001E262C">
        <w:rPr>
          <w:rFonts w:eastAsia="標楷體"/>
          <w:sz w:val="20"/>
          <w:szCs w:val="16"/>
        </w:rPr>
        <w:t>條</w:t>
      </w:r>
      <w:r w:rsidRPr="001E262C">
        <w:rPr>
          <w:rFonts w:eastAsia="標楷體"/>
          <w:sz w:val="20"/>
          <w:szCs w:val="16"/>
        </w:rPr>
        <w:t>)</w:t>
      </w:r>
    </w:p>
    <w:p w14:paraId="61AB042A" w14:textId="25914749" w:rsidR="00DA7AEE" w:rsidRPr="001E262C" w:rsidRDefault="00DA7AEE" w:rsidP="000D5A54">
      <w:pPr>
        <w:spacing w:line="240" w:lineRule="exact"/>
        <w:jc w:val="right"/>
        <w:rPr>
          <w:rFonts w:eastAsia="標楷體"/>
          <w:sz w:val="20"/>
          <w:szCs w:val="16"/>
        </w:rPr>
      </w:pPr>
      <w:r w:rsidRPr="001E262C">
        <w:rPr>
          <w:rFonts w:eastAsia="標楷體"/>
          <w:sz w:val="20"/>
          <w:szCs w:val="16"/>
        </w:rPr>
        <w:t>April 19, 2024</w:t>
      </w:r>
      <w:r w:rsidR="001E262C">
        <w:rPr>
          <w:rFonts w:eastAsia="標楷體"/>
          <w:sz w:val="20"/>
          <w:szCs w:val="16"/>
        </w:rPr>
        <w:t xml:space="preserve"> </w:t>
      </w:r>
      <w:r w:rsidRPr="001E262C">
        <w:rPr>
          <w:rFonts w:eastAsia="標楷體"/>
          <w:sz w:val="20"/>
          <w:szCs w:val="16"/>
        </w:rPr>
        <w:t>(Article 8) amended at the 104th University Council meeting</w:t>
      </w:r>
    </w:p>
    <w:p w14:paraId="282E81AB" w14:textId="77777777" w:rsidR="00DA7AEE" w:rsidRPr="001E262C" w:rsidRDefault="00DA7AEE" w:rsidP="000D5A54">
      <w:pPr>
        <w:spacing w:line="240" w:lineRule="exact"/>
        <w:jc w:val="right"/>
        <w:rPr>
          <w:rFonts w:eastAsia="標楷體"/>
          <w:sz w:val="20"/>
          <w:szCs w:val="16"/>
        </w:rPr>
      </w:pPr>
      <w:r w:rsidRPr="001E262C">
        <w:rPr>
          <w:rFonts w:eastAsia="標楷體"/>
          <w:sz w:val="20"/>
          <w:szCs w:val="16"/>
        </w:rPr>
        <w:t>113</w:t>
      </w:r>
      <w:r w:rsidRPr="001E262C">
        <w:rPr>
          <w:rFonts w:eastAsia="標楷體"/>
          <w:sz w:val="20"/>
          <w:szCs w:val="16"/>
        </w:rPr>
        <w:t>年</w:t>
      </w:r>
      <w:r w:rsidRPr="001E262C">
        <w:rPr>
          <w:rFonts w:eastAsia="標楷體"/>
          <w:sz w:val="20"/>
          <w:szCs w:val="16"/>
        </w:rPr>
        <w:t>4</w:t>
      </w:r>
      <w:r w:rsidRPr="001E262C">
        <w:rPr>
          <w:rFonts w:eastAsia="標楷體"/>
          <w:sz w:val="20"/>
          <w:szCs w:val="16"/>
        </w:rPr>
        <w:t>月</w:t>
      </w:r>
      <w:r w:rsidRPr="001E262C">
        <w:rPr>
          <w:rFonts w:eastAsia="標楷體"/>
          <w:sz w:val="20"/>
          <w:szCs w:val="16"/>
        </w:rPr>
        <w:t>19</w:t>
      </w:r>
      <w:r w:rsidRPr="001E262C">
        <w:rPr>
          <w:rFonts w:eastAsia="標楷體"/>
          <w:sz w:val="20"/>
          <w:szCs w:val="16"/>
        </w:rPr>
        <w:t>日第</w:t>
      </w:r>
      <w:r w:rsidRPr="001E262C">
        <w:rPr>
          <w:rFonts w:eastAsia="標楷體"/>
          <w:sz w:val="20"/>
          <w:szCs w:val="16"/>
        </w:rPr>
        <w:t>104</w:t>
      </w:r>
      <w:r w:rsidRPr="001E262C">
        <w:rPr>
          <w:rFonts w:eastAsia="標楷體"/>
          <w:sz w:val="20"/>
          <w:szCs w:val="16"/>
        </w:rPr>
        <w:t>次校務會議修正</w:t>
      </w:r>
      <w:r w:rsidRPr="001E262C">
        <w:rPr>
          <w:rFonts w:eastAsia="標楷體"/>
          <w:sz w:val="20"/>
          <w:szCs w:val="16"/>
        </w:rPr>
        <w:t>(</w:t>
      </w:r>
      <w:r w:rsidRPr="001E262C">
        <w:rPr>
          <w:rFonts w:eastAsia="標楷體"/>
          <w:sz w:val="20"/>
          <w:szCs w:val="16"/>
        </w:rPr>
        <w:t>第</w:t>
      </w:r>
      <w:r w:rsidRPr="001E262C">
        <w:rPr>
          <w:rFonts w:eastAsia="標楷體"/>
          <w:sz w:val="20"/>
          <w:szCs w:val="16"/>
        </w:rPr>
        <w:t>8</w:t>
      </w:r>
      <w:r w:rsidRPr="001E262C">
        <w:rPr>
          <w:rFonts w:eastAsia="標楷體"/>
          <w:sz w:val="20"/>
          <w:szCs w:val="16"/>
        </w:rPr>
        <w:t>條</w:t>
      </w:r>
      <w:r w:rsidRPr="001E262C">
        <w:rPr>
          <w:rFonts w:eastAsia="標楷體"/>
          <w:sz w:val="20"/>
          <w:szCs w:val="16"/>
        </w:rPr>
        <w:t>)</w:t>
      </w:r>
    </w:p>
    <w:p w14:paraId="78CBA7EE" w14:textId="331A28E6" w:rsidR="00DA7AEE" w:rsidRPr="001E262C" w:rsidRDefault="00DA7AEE" w:rsidP="000D5A54">
      <w:pPr>
        <w:spacing w:line="240" w:lineRule="exact"/>
        <w:jc w:val="right"/>
        <w:rPr>
          <w:rFonts w:eastAsia="標楷體"/>
          <w:sz w:val="20"/>
          <w:szCs w:val="16"/>
        </w:rPr>
      </w:pPr>
      <w:r w:rsidRPr="001E262C">
        <w:rPr>
          <w:rFonts w:eastAsia="標楷體"/>
          <w:sz w:val="20"/>
          <w:szCs w:val="16"/>
        </w:rPr>
        <w:t>April 19, 2024</w:t>
      </w:r>
      <w:r w:rsidR="001E262C">
        <w:rPr>
          <w:rFonts w:eastAsia="標楷體"/>
          <w:sz w:val="20"/>
          <w:szCs w:val="16"/>
        </w:rPr>
        <w:t xml:space="preserve"> </w:t>
      </w:r>
      <w:r w:rsidRPr="001E262C">
        <w:rPr>
          <w:rFonts w:eastAsia="標楷體"/>
          <w:sz w:val="20"/>
          <w:szCs w:val="16"/>
        </w:rPr>
        <w:t>(Article 8) amended at the 104th University Council meeting</w:t>
      </w:r>
    </w:p>
    <w:p w14:paraId="37F64C26" w14:textId="77777777" w:rsidR="00DA7AEE" w:rsidRPr="001E262C" w:rsidRDefault="00DA7AEE" w:rsidP="00DA7AEE">
      <w:pPr>
        <w:rPr>
          <w:rFonts w:eastAsia="標楷體"/>
        </w:rPr>
      </w:pPr>
    </w:p>
    <w:p w14:paraId="261639D7" w14:textId="77777777" w:rsidR="00DA7AEE" w:rsidRPr="001E262C" w:rsidRDefault="00DA7AEE" w:rsidP="000D5A54">
      <w:pPr>
        <w:ind w:left="1560" w:hangingChars="650" w:hanging="1560"/>
        <w:jc w:val="both"/>
        <w:rPr>
          <w:rFonts w:eastAsia="標楷體"/>
        </w:rPr>
      </w:pPr>
      <w:r w:rsidRPr="001E262C">
        <w:rPr>
          <w:rFonts w:eastAsia="標楷體"/>
        </w:rPr>
        <w:t>第一條</w:t>
      </w:r>
      <w:r w:rsidRPr="001E262C">
        <w:rPr>
          <w:rFonts w:eastAsia="標楷體"/>
        </w:rPr>
        <w:tab/>
      </w:r>
      <w:r w:rsidRPr="001E262C">
        <w:rPr>
          <w:rFonts w:eastAsia="標楷體"/>
        </w:rPr>
        <w:t>國立中興大學（以下簡稱本校）為延攬國內外學術成就卓著之傑出優秀人才並協助新進教師及早投入教學、研究與服務等工作，以期提升本校之學術研究水準，特依據「國立中興大學延攬、留住及獎勵特殊優秀人才彈性薪資辦法」，訂定本辦法。</w:t>
      </w:r>
    </w:p>
    <w:p w14:paraId="7ED41CDA" w14:textId="37D4501F" w:rsidR="00DA7AEE" w:rsidRPr="001E262C" w:rsidRDefault="00DA7AEE" w:rsidP="000D5A54">
      <w:pPr>
        <w:ind w:left="1560" w:hangingChars="650" w:hanging="1560"/>
        <w:jc w:val="both"/>
        <w:rPr>
          <w:rFonts w:eastAsia="標楷體"/>
        </w:rPr>
      </w:pPr>
      <w:r w:rsidRPr="001E262C">
        <w:rPr>
          <w:rFonts w:eastAsia="標楷體"/>
        </w:rPr>
        <w:t>Article 1</w:t>
      </w:r>
      <w:r w:rsidRPr="001E262C">
        <w:rPr>
          <w:rFonts w:eastAsia="標楷體"/>
        </w:rPr>
        <w:tab/>
        <w:t>National Chung Hsing University (hereinafter referred to as “the University”) has formulated these Regulations in accordance with the National Chung Hsing University Regulations Governing Flexible Pay for the Recruitment, Retention, and Award of Outstanding Talent to recruit domestic and international outstanding talent with exceptional academic achievements, and to assist new faculty members in engaging early in teaching, research, and service, thereby enhancing the University’s academic research standards.</w:t>
      </w:r>
    </w:p>
    <w:p w14:paraId="0A2F3187" w14:textId="77777777" w:rsidR="00DA7AEE" w:rsidRPr="001E262C" w:rsidRDefault="00DA7AEE" w:rsidP="000D5A54">
      <w:pPr>
        <w:ind w:left="1560" w:hangingChars="650" w:hanging="1560"/>
        <w:jc w:val="both"/>
        <w:rPr>
          <w:rFonts w:eastAsia="標楷體"/>
        </w:rPr>
      </w:pPr>
      <w:r w:rsidRPr="001E262C">
        <w:rPr>
          <w:rFonts w:eastAsia="標楷體"/>
        </w:rPr>
        <w:t>第二條</w:t>
      </w:r>
      <w:r w:rsidRPr="001E262C">
        <w:rPr>
          <w:rFonts w:eastAsia="標楷體"/>
        </w:rPr>
        <w:tab/>
      </w:r>
      <w:r w:rsidRPr="001E262C">
        <w:rPr>
          <w:rFonts w:eastAsia="標楷體"/>
        </w:rPr>
        <w:t>本辦法所稱「新進教師」，係指於本校任職三年內之編制內專任教師及研究人員。</w:t>
      </w:r>
    </w:p>
    <w:p w14:paraId="2A63C93D" w14:textId="4102C3C4" w:rsidR="00DA7AEE" w:rsidRPr="001E262C" w:rsidRDefault="00DA7AEE" w:rsidP="000D5A54">
      <w:pPr>
        <w:ind w:left="1560" w:hangingChars="650" w:hanging="1560"/>
        <w:jc w:val="both"/>
        <w:rPr>
          <w:rFonts w:eastAsia="標楷體"/>
        </w:rPr>
      </w:pPr>
      <w:r w:rsidRPr="001E262C">
        <w:rPr>
          <w:rFonts w:eastAsia="標楷體"/>
        </w:rPr>
        <w:t>Article 2</w:t>
      </w:r>
      <w:r w:rsidRPr="001E262C">
        <w:rPr>
          <w:rFonts w:eastAsia="標楷體"/>
        </w:rPr>
        <w:tab/>
        <w:t>The term “new faculty” as used in these Regulations refers to quota-based full-time faculty members and research personnel who have been working at the University for no longer than three years.</w:t>
      </w:r>
    </w:p>
    <w:p w14:paraId="1F5F3567" w14:textId="77777777" w:rsidR="00DA7AEE" w:rsidRPr="001E262C" w:rsidRDefault="00DA7AEE" w:rsidP="000D5A54">
      <w:pPr>
        <w:ind w:left="1560" w:hangingChars="650" w:hanging="1560"/>
        <w:jc w:val="both"/>
        <w:rPr>
          <w:rFonts w:eastAsia="標楷體"/>
        </w:rPr>
      </w:pPr>
      <w:r w:rsidRPr="001E262C">
        <w:rPr>
          <w:rFonts w:eastAsia="標楷體"/>
        </w:rPr>
        <w:t>第三條</w:t>
      </w:r>
      <w:r w:rsidRPr="001E262C">
        <w:rPr>
          <w:rFonts w:eastAsia="標楷體"/>
        </w:rPr>
        <w:tab/>
      </w:r>
      <w:r w:rsidRPr="001E262C">
        <w:rPr>
          <w:rFonts w:eastAsia="標楷體"/>
        </w:rPr>
        <w:t>本辦法獎勵分為一般新進教師獎勵、傑出新進教師獎勵及外籍新進教師獎勵三種。</w:t>
      </w:r>
    </w:p>
    <w:p w14:paraId="512BEE51" w14:textId="18CDD46F" w:rsidR="00DA7AEE" w:rsidRPr="001E262C" w:rsidRDefault="00DA7AEE" w:rsidP="000D5A54">
      <w:pPr>
        <w:ind w:left="1560" w:hangingChars="650" w:hanging="1560"/>
        <w:jc w:val="both"/>
        <w:rPr>
          <w:rFonts w:eastAsia="標楷體"/>
        </w:rPr>
      </w:pPr>
      <w:r w:rsidRPr="001E262C">
        <w:rPr>
          <w:rFonts w:eastAsia="標楷體"/>
        </w:rPr>
        <w:t>Article 3</w:t>
      </w:r>
      <w:r w:rsidRPr="001E262C">
        <w:rPr>
          <w:rFonts w:eastAsia="標楷體"/>
        </w:rPr>
        <w:tab/>
        <w:t>The awards under these Regulations are categorized into three types: General New Faculty Award, Outstanding New Faculty Award, and Foreign New Faculty Award.</w:t>
      </w:r>
    </w:p>
    <w:p w14:paraId="6DEA5526" w14:textId="77777777" w:rsidR="00DA7AEE" w:rsidRPr="001E262C" w:rsidRDefault="00DA7AEE" w:rsidP="000D5A54">
      <w:pPr>
        <w:ind w:left="1560" w:hangingChars="650" w:hanging="1560"/>
        <w:jc w:val="both"/>
        <w:rPr>
          <w:rFonts w:eastAsia="標楷體"/>
        </w:rPr>
      </w:pPr>
      <w:r w:rsidRPr="001E262C">
        <w:rPr>
          <w:rFonts w:eastAsia="標楷體"/>
        </w:rPr>
        <w:t>第四條</w:t>
      </w:r>
      <w:r w:rsidRPr="001E262C">
        <w:rPr>
          <w:rFonts w:eastAsia="標楷體"/>
        </w:rPr>
        <w:tab/>
      </w:r>
      <w:r w:rsidRPr="001E262C">
        <w:rPr>
          <w:rFonts w:eastAsia="標楷體"/>
        </w:rPr>
        <w:t>一般新進教師、外籍新進教師新聘案及外籍新進教師獎勵金額經本校教師評審委員會審查通過後，由本校人事室於每學期初依據現職專任教師及研究人員之起聘日，審核符合獎勵資格之名單，經行政程序核准後造冊核發獎勵金。</w:t>
      </w:r>
    </w:p>
    <w:p w14:paraId="1D628C5E" w14:textId="707A400A" w:rsidR="00DA7AEE" w:rsidRPr="001E262C" w:rsidRDefault="00DA7AEE" w:rsidP="000D5A54">
      <w:pPr>
        <w:ind w:left="1560" w:hangingChars="650" w:hanging="1560"/>
        <w:jc w:val="both"/>
        <w:rPr>
          <w:rFonts w:eastAsia="標楷體"/>
        </w:rPr>
      </w:pPr>
      <w:r w:rsidRPr="001E262C">
        <w:rPr>
          <w:rFonts w:eastAsia="標楷體"/>
        </w:rPr>
        <w:t>Article 4</w:t>
      </w:r>
      <w:r w:rsidRPr="001E262C">
        <w:rPr>
          <w:rFonts w:eastAsia="標楷體"/>
        </w:rPr>
        <w:tab/>
        <w:t>After the new appointment cases of general and foreign new faculty and the award amounts for foreign new faculty are reviewed and approved by the University Faculty Evaluation Committee, the Office of Personnel of the University shall, at the beginning of each semester, verify the list of those eligible for the awards based on the appointment dates of current full-time faculty members and research personnel. Upon approval through administrative procedures, the list shall be finalized and the award payments issued.</w:t>
      </w:r>
    </w:p>
    <w:p w14:paraId="6982C707" w14:textId="77777777" w:rsidR="00DA7AEE" w:rsidRPr="001E262C" w:rsidRDefault="00DA7AEE" w:rsidP="000D5A54">
      <w:pPr>
        <w:ind w:left="1560" w:hangingChars="650" w:hanging="1560"/>
        <w:jc w:val="both"/>
        <w:rPr>
          <w:rFonts w:eastAsia="標楷體"/>
        </w:rPr>
      </w:pPr>
      <w:r w:rsidRPr="001E262C">
        <w:rPr>
          <w:rFonts w:eastAsia="標楷體"/>
        </w:rPr>
        <w:t>第五條</w:t>
      </w:r>
      <w:r w:rsidRPr="001E262C">
        <w:rPr>
          <w:rFonts w:eastAsia="標楷體"/>
        </w:rPr>
        <w:tab/>
      </w:r>
      <w:r w:rsidRPr="001E262C">
        <w:rPr>
          <w:rFonts w:eastAsia="標楷體"/>
        </w:rPr>
        <w:t>傑出新進教師獎勵須於聘任前申請，申請者須為助理教授等級，符合下列基本條件之</w:t>
      </w:r>
      <w:r w:rsidRPr="001E262C">
        <w:rPr>
          <w:rFonts w:eastAsia="標楷體"/>
        </w:rPr>
        <w:lastRenderedPageBreak/>
        <w:t>一且具特殊條件之一：</w:t>
      </w:r>
    </w:p>
    <w:p w14:paraId="68AFBE0C" w14:textId="6293CCD5" w:rsidR="00DA7AEE" w:rsidRPr="001E262C" w:rsidRDefault="00DA7AEE" w:rsidP="000D5A54">
      <w:pPr>
        <w:ind w:left="1560" w:hangingChars="650" w:hanging="1560"/>
        <w:jc w:val="both"/>
        <w:rPr>
          <w:rFonts w:eastAsia="標楷體"/>
        </w:rPr>
      </w:pPr>
      <w:r w:rsidRPr="001E262C">
        <w:rPr>
          <w:rFonts w:eastAsia="標楷體"/>
        </w:rPr>
        <w:t>Article 5</w:t>
      </w:r>
      <w:r w:rsidRPr="001E262C">
        <w:rPr>
          <w:rFonts w:eastAsia="標楷體"/>
        </w:rPr>
        <w:tab/>
        <w:t>Applications for the Outstanding New Faculty Award shall be submitted prior to appointment. Applicants must hold the rank of assistant professor and meet at least one of the basic requirements and at least one of the special requirements set forth below:</w:t>
      </w:r>
    </w:p>
    <w:p w14:paraId="0FBEBE6C" w14:textId="77777777" w:rsidR="00DA7AEE" w:rsidRPr="001E262C" w:rsidRDefault="00DA7AEE" w:rsidP="000D5A54">
      <w:pPr>
        <w:ind w:leftChars="650" w:left="2410" w:hangingChars="354" w:hanging="850"/>
        <w:jc w:val="both"/>
        <w:rPr>
          <w:rFonts w:eastAsia="標楷體"/>
        </w:rPr>
      </w:pPr>
      <w:r w:rsidRPr="001E262C">
        <w:rPr>
          <w:rFonts w:eastAsia="標楷體"/>
        </w:rPr>
        <w:t>一、</w:t>
      </w:r>
      <w:r w:rsidRPr="001E262C">
        <w:rPr>
          <w:rFonts w:eastAsia="標楷體"/>
        </w:rPr>
        <w:tab/>
      </w:r>
      <w:r w:rsidRPr="001E262C">
        <w:rPr>
          <w:rFonts w:eastAsia="標楷體"/>
        </w:rPr>
        <w:t>基本條件</w:t>
      </w:r>
    </w:p>
    <w:p w14:paraId="391AD2A3" w14:textId="2E6F48F9" w:rsidR="00DA7AEE" w:rsidRPr="001E262C" w:rsidRDefault="00DA7AEE" w:rsidP="000D5A54">
      <w:pPr>
        <w:ind w:leftChars="650" w:left="2410" w:hangingChars="354" w:hanging="850"/>
        <w:jc w:val="both"/>
        <w:rPr>
          <w:rFonts w:eastAsia="標楷體"/>
        </w:rPr>
      </w:pPr>
      <w:r w:rsidRPr="001E262C">
        <w:rPr>
          <w:rFonts w:eastAsia="標楷體"/>
        </w:rPr>
        <w:t>I.</w:t>
      </w:r>
      <w:r w:rsidRPr="001E262C">
        <w:rPr>
          <w:rFonts w:eastAsia="標楷體"/>
        </w:rPr>
        <w:tab/>
        <w:t>Basic requirements</w:t>
      </w:r>
    </w:p>
    <w:p w14:paraId="1862CA2A" w14:textId="77777777" w:rsidR="00DA7AEE" w:rsidRPr="001E262C" w:rsidRDefault="00DA7AEE" w:rsidP="000D5A54">
      <w:pPr>
        <w:ind w:leftChars="1004" w:left="3260" w:hangingChars="354" w:hanging="850"/>
        <w:jc w:val="both"/>
        <w:rPr>
          <w:rFonts w:eastAsia="標楷體"/>
        </w:rPr>
      </w:pPr>
      <w:r w:rsidRPr="001E262C">
        <w:rPr>
          <w:rFonts w:eastAsia="標楷體"/>
        </w:rPr>
        <w:t>(</w:t>
      </w:r>
      <w:r w:rsidRPr="001E262C">
        <w:rPr>
          <w:rFonts w:eastAsia="標楷體"/>
        </w:rPr>
        <w:t>一</w:t>
      </w:r>
      <w:r w:rsidRPr="001E262C">
        <w:rPr>
          <w:rFonts w:eastAsia="標楷體"/>
        </w:rPr>
        <w:t>)</w:t>
      </w:r>
      <w:r w:rsidRPr="001E262C">
        <w:rPr>
          <w:rFonts w:eastAsia="標楷體"/>
        </w:rPr>
        <w:tab/>
      </w:r>
      <w:r w:rsidRPr="001E262C">
        <w:rPr>
          <w:rFonts w:eastAsia="標楷體"/>
        </w:rPr>
        <w:t>非曾任或非現任國內學術研究機構編制內之專任教學、研究人員。</w:t>
      </w:r>
    </w:p>
    <w:p w14:paraId="550F8FDB" w14:textId="0D33C0F2" w:rsidR="00DA7AEE" w:rsidRPr="001E262C" w:rsidRDefault="00DA7AEE" w:rsidP="000D5A54">
      <w:pPr>
        <w:ind w:leftChars="1004" w:left="3260" w:hangingChars="354" w:hanging="850"/>
        <w:jc w:val="both"/>
        <w:rPr>
          <w:rFonts w:eastAsia="標楷體"/>
        </w:rPr>
      </w:pPr>
      <w:r w:rsidRPr="001E262C">
        <w:rPr>
          <w:rFonts w:eastAsia="標楷體"/>
        </w:rPr>
        <w:t>(I)</w:t>
      </w:r>
      <w:r w:rsidRPr="001E262C">
        <w:rPr>
          <w:rFonts w:eastAsia="標楷體"/>
        </w:rPr>
        <w:tab/>
        <w:t>Never having served as a quota-based full-time teaching or research personnel at a domestic educational or research institution.</w:t>
      </w:r>
    </w:p>
    <w:p w14:paraId="082D92B3" w14:textId="77777777" w:rsidR="00DA7AEE" w:rsidRPr="001E262C" w:rsidRDefault="00DA7AEE" w:rsidP="000D5A54">
      <w:pPr>
        <w:ind w:leftChars="1004" w:left="3260" w:hangingChars="354" w:hanging="850"/>
        <w:jc w:val="both"/>
        <w:rPr>
          <w:rFonts w:eastAsia="標楷體"/>
        </w:rPr>
      </w:pPr>
      <w:r w:rsidRPr="001E262C">
        <w:rPr>
          <w:rFonts w:eastAsia="標楷體"/>
        </w:rPr>
        <w:t>(</w:t>
      </w:r>
      <w:r w:rsidRPr="001E262C">
        <w:rPr>
          <w:rFonts w:eastAsia="標楷體"/>
        </w:rPr>
        <w:t>二</w:t>
      </w:r>
      <w:r w:rsidRPr="001E262C">
        <w:rPr>
          <w:rFonts w:eastAsia="標楷體"/>
        </w:rPr>
        <w:t>)</w:t>
      </w:r>
      <w:r w:rsidRPr="001E262C">
        <w:rPr>
          <w:rFonts w:eastAsia="標楷體"/>
        </w:rPr>
        <w:tab/>
      </w:r>
      <w:r w:rsidRPr="001E262C">
        <w:rPr>
          <w:rFonts w:eastAsia="標楷體"/>
        </w:rPr>
        <w:t>於本校正式納編前五年間均任職於國外學術研究機構。</w:t>
      </w:r>
    </w:p>
    <w:p w14:paraId="510E99D4" w14:textId="54E5F70D" w:rsidR="00DA7AEE" w:rsidRPr="001E262C" w:rsidRDefault="00DA7AEE" w:rsidP="000D5A54">
      <w:pPr>
        <w:ind w:leftChars="1004" w:left="3260" w:hangingChars="354" w:hanging="850"/>
        <w:jc w:val="both"/>
        <w:rPr>
          <w:rFonts w:eastAsia="標楷體"/>
        </w:rPr>
      </w:pPr>
      <w:r w:rsidRPr="001E262C">
        <w:rPr>
          <w:rFonts w:eastAsia="標楷體"/>
        </w:rPr>
        <w:t>(II)</w:t>
      </w:r>
      <w:r w:rsidRPr="001E262C">
        <w:rPr>
          <w:rFonts w:eastAsia="標楷體"/>
        </w:rPr>
        <w:tab/>
        <w:t>Having only served in a foreign educational or research institution in the five-year period preceding official employment at the University.</w:t>
      </w:r>
    </w:p>
    <w:p w14:paraId="063BD18B" w14:textId="77777777" w:rsidR="00DA7AEE" w:rsidRPr="001E262C" w:rsidRDefault="00DA7AEE" w:rsidP="000D5A54">
      <w:pPr>
        <w:ind w:leftChars="650" w:left="2410" w:hangingChars="354" w:hanging="850"/>
        <w:jc w:val="both"/>
        <w:rPr>
          <w:rFonts w:eastAsia="標楷體"/>
        </w:rPr>
      </w:pPr>
      <w:r w:rsidRPr="001E262C">
        <w:rPr>
          <w:rFonts w:eastAsia="標楷體"/>
        </w:rPr>
        <w:t>二、</w:t>
      </w:r>
      <w:r w:rsidRPr="001E262C">
        <w:rPr>
          <w:rFonts w:eastAsia="標楷體"/>
        </w:rPr>
        <w:tab/>
      </w:r>
      <w:r w:rsidRPr="001E262C">
        <w:rPr>
          <w:rFonts w:eastAsia="標楷體"/>
        </w:rPr>
        <w:t>特殊條件</w:t>
      </w:r>
    </w:p>
    <w:p w14:paraId="3830289E" w14:textId="6C74F439" w:rsidR="00DA7AEE" w:rsidRPr="001E262C" w:rsidRDefault="00DA7AEE" w:rsidP="000D5A54">
      <w:pPr>
        <w:ind w:leftChars="650" w:left="2410" w:hangingChars="354" w:hanging="850"/>
        <w:jc w:val="both"/>
        <w:rPr>
          <w:rFonts w:eastAsia="標楷體"/>
        </w:rPr>
      </w:pPr>
      <w:r w:rsidRPr="001E262C">
        <w:rPr>
          <w:rFonts w:eastAsia="標楷體"/>
        </w:rPr>
        <w:t>II.</w:t>
      </w:r>
      <w:r w:rsidRPr="001E262C">
        <w:rPr>
          <w:rFonts w:eastAsia="標楷體"/>
        </w:rPr>
        <w:tab/>
        <w:t>Special requirements</w:t>
      </w:r>
    </w:p>
    <w:p w14:paraId="066A49C4" w14:textId="77777777" w:rsidR="00DA7AEE" w:rsidRPr="001E262C" w:rsidRDefault="00DA7AEE" w:rsidP="000D5A54">
      <w:pPr>
        <w:ind w:leftChars="1004" w:left="3260" w:hangingChars="354" w:hanging="850"/>
        <w:jc w:val="both"/>
        <w:rPr>
          <w:rFonts w:eastAsia="標楷體"/>
        </w:rPr>
      </w:pPr>
      <w:r w:rsidRPr="001E262C">
        <w:rPr>
          <w:rFonts w:eastAsia="標楷體"/>
        </w:rPr>
        <w:t>(</w:t>
      </w:r>
      <w:r w:rsidRPr="001E262C">
        <w:rPr>
          <w:rFonts w:eastAsia="標楷體"/>
        </w:rPr>
        <w:t>一</w:t>
      </w:r>
      <w:r w:rsidRPr="001E262C">
        <w:rPr>
          <w:rFonts w:eastAsia="標楷體"/>
        </w:rPr>
        <w:t>)</w:t>
      </w:r>
      <w:r w:rsidRPr="001E262C">
        <w:rPr>
          <w:rFonts w:eastAsia="標楷體"/>
        </w:rPr>
        <w:tab/>
      </w:r>
      <w:r w:rsidRPr="001E262C">
        <w:rPr>
          <w:rFonts w:eastAsia="標楷體"/>
        </w:rPr>
        <w:t>曾獲國家科學及技術委員會（以下簡稱國科會）年輕學者養成計畫或執行優秀年輕學者研究計畫之計畫主持人者。</w:t>
      </w:r>
    </w:p>
    <w:p w14:paraId="2A92FDA2" w14:textId="62F46DBE" w:rsidR="00DA7AEE" w:rsidRPr="001E262C" w:rsidRDefault="00DA7AEE" w:rsidP="000D5A54">
      <w:pPr>
        <w:ind w:leftChars="1004" w:left="3260" w:hangingChars="354" w:hanging="850"/>
        <w:jc w:val="both"/>
        <w:rPr>
          <w:rFonts w:eastAsia="標楷體"/>
        </w:rPr>
      </w:pPr>
      <w:r w:rsidRPr="001E262C">
        <w:rPr>
          <w:rFonts w:eastAsia="標楷體"/>
        </w:rPr>
        <w:t>(I)</w:t>
      </w:r>
      <w:r w:rsidRPr="001E262C">
        <w:rPr>
          <w:rFonts w:eastAsia="標楷體"/>
        </w:rPr>
        <w:tab/>
        <w:t>Recipient of the National Science and Technology Council (hereinafter referred to as “the NSTC”) Young Scholar Fellowship or service as the principal investigator on an Excellent Young Scholar Research Project.</w:t>
      </w:r>
    </w:p>
    <w:p w14:paraId="43023A70" w14:textId="77777777" w:rsidR="00DA7AEE" w:rsidRPr="001E262C" w:rsidRDefault="00DA7AEE" w:rsidP="000D5A54">
      <w:pPr>
        <w:ind w:leftChars="1004" w:left="3260" w:hangingChars="354" w:hanging="850"/>
        <w:jc w:val="both"/>
        <w:rPr>
          <w:rFonts w:eastAsia="標楷體"/>
        </w:rPr>
      </w:pPr>
      <w:r w:rsidRPr="001E262C">
        <w:rPr>
          <w:rFonts w:eastAsia="標楷體"/>
        </w:rPr>
        <w:t>(</w:t>
      </w:r>
      <w:r w:rsidRPr="001E262C">
        <w:rPr>
          <w:rFonts w:eastAsia="標楷體"/>
        </w:rPr>
        <w:t>二</w:t>
      </w:r>
      <w:r w:rsidRPr="001E262C">
        <w:rPr>
          <w:rFonts w:eastAsia="標楷體"/>
        </w:rPr>
        <w:t>)</w:t>
      </w:r>
      <w:r w:rsidRPr="001E262C">
        <w:rPr>
          <w:rFonts w:eastAsia="標楷體"/>
        </w:rPr>
        <w:tab/>
      </w:r>
      <w:r w:rsidRPr="001E262C">
        <w:rPr>
          <w:rFonts w:eastAsia="標楷體"/>
        </w:rPr>
        <w:t>曾獲國科會吳大猷先生紀念獎或中央研究院年輕學者研究著作獎者。</w:t>
      </w:r>
    </w:p>
    <w:p w14:paraId="6418E739" w14:textId="635FC6C1" w:rsidR="00DA7AEE" w:rsidRPr="001E262C" w:rsidRDefault="00DA7AEE" w:rsidP="000D5A54">
      <w:pPr>
        <w:ind w:leftChars="1004" w:left="3260" w:hangingChars="354" w:hanging="850"/>
        <w:jc w:val="both"/>
        <w:rPr>
          <w:rFonts w:eastAsia="標楷體"/>
        </w:rPr>
      </w:pPr>
      <w:r w:rsidRPr="001E262C">
        <w:rPr>
          <w:rFonts w:eastAsia="標楷體"/>
        </w:rPr>
        <w:t>(II)</w:t>
      </w:r>
      <w:r w:rsidRPr="001E262C">
        <w:rPr>
          <w:rFonts w:eastAsia="標楷體"/>
        </w:rPr>
        <w:tab/>
        <w:t>Recipient of the NSTC Ta-You Wu Memorial Award or the Academia Sinica Early-Career Investigator Research Achievement Award.</w:t>
      </w:r>
    </w:p>
    <w:p w14:paraId="0252C968" w14:textId="77777777" w:rsidR="00DA7AEE" w:rsidRPr="001E262C" w:rsidRDefault="00DA7AEE" w:rsidP="000D5A54">
      <w:pPr>
        <w:ind w:leftChars="1004" w:left="3260" w:hangingChars="354" w:hanging="850"/>
        <w:jc w:val="both"/>
        <w:rPr>
          <w:rFonts w:eastAsia="標楷體"/>
        </w:rPr>
      </w:pPr>
      <w:r w:rsidRPr="001E262C">
        <w:rPr>
          <w:rFonts w:eastAsia="標楷體"/>
        </w:rPr>
        <w:t>(</w:t>
      </w:r>
      <w:r w:rsidRPr="001E262C">
        <w:rPr>
          <w:rFonts w:eastAsia="標楷體"/>
        </w:rPr>
        <w:t>三</w:t>
      </w:r>
      <w:r w:rsidRPr="001E262C">
        <w:rPr>
          <w:rFonts w:eastAsia="標楷體"/>
        </w:rPr>
        <w:t>)</w:t>
      </w:r>
      <w:r w:rsidRPr="001E262C">
        <w:rPr>
          <w:rFonts w:eastAsia="標楷體"/>
        </w:rPr>
        <w:tab/>
      </w:r>
      <w:r w:rsidRPr="001E262C">
        <w:rPr>
          <w:rFonts w:eastAsia="標楷體"/>
        </w:rPr>
        <w:t>曾獲國內、外著名學術獎或在國際學術上有傑出貢獻者</w:t>
      </w:r>
    </w:p>
    <w:p w14:paraId="2A6B5877" w14:textId="0C818F38" w:rsidR="00DA7AEE" w:rsidRPr="001E262C" w:rsidRDefault="00DA7AEE" w:rsidP="000D5A54">
      <w:pPr>
        <w:ind w:leftChars="1004" w:left="3260" w:hangingChars="354" w:hanging="850"/>
        <w:jc w:val="both"/>
        <w:rPr>
          <w:rFonts w:eastAsia="標楷體"/>
        </w:rPr>
      </w:pPr>
      <w:r w:rsidRPr="001E262C">
        <w:rPr>
          <w:rFonts w:eastAsia="標楷體"/>
        </w:rPr>
        <w:t>(III)</w:t>
      </w:r>
      <w:r w:rsidRPr="001E262C">
        <w:rPr>
          <w:rFonts w:eastAsia="標楷體"/>
        </w:rPr>
        <w:tab/>
        <w:t>Recipient of a renowned domestic/international academic award or extraordinary contributions to academia on an international scale.</w:t>
      </w:r>
    </w:p>
    <w:p w14:paraId="4D0F628A" w14:textId="77777777" w:rsidR="00DA7AEE" w:rsidRPr="001E262C" w:rsidRDefault="00DA7AEE" w:rsidP="000D5A54">
      <w:pPr>
        <w:ind w:leftChars="650" w:left="1560"/>
        <w:jc w:val="both"/>
        <w:rPr>
          <w:rFonts w:eastAsia="標楷體"/>
        </w:rPr>
      </w:pPr>
      <w:r w:rsidRPr="001E262C">
        <w:rPr>
          <w:rFonts w:eastAsia="標楷體"/>
        </w:rPr>
        <w:t>傑出新進教師獎勵之推薦申請應經院級教師評審委員會評審通過後，檢送申請表及會議紀錄送校級教師評審委員會審議。</w:t>
      </w:r>
    </w:p>
    <w:p w14:paraId="732D9023" w14:textId="6CCF287F" w:rsidR="00DA7AEE" w:rsidRPr="001E262C" w:rsidRDefault="00DA7AEE" w:rsidP="000D5A54">
      <w:pPr>
        <w:ind w:leftChars="650" w:left="1560"/>
        <w:jc w:val="both"/>
        <w:rPr>
          <w:rFonts w:eastAsia="標楷體"/>
        </w:rPr>
      </w:pPr>
      <w:r w:rsidRPr="001E262C">
        <w:rPr>
          <w:rFonts w:eastAsia="標楷體"/>
        </w:rPr>
        <w:t>The recommendation and application for the Outstanding New Faculty Award shall be reviewed and approved by the college-level Faculty Evaluation Committee. Upon approval, the application form and meeting minutes shall be forwarded to the University-level Faculty Evaluation Committee for deliberation.</w:t>
      </w:r>
    </w:p>
    <w:p w14:paraId="5F32738E" w14:textId="77777777" w:rsidR="00DA7AEE" w:rsidRPr="001E262C" w:rsidRDefault="00DA7AEE" w:rsidP="000D5A54">
      <w:pPr>
        <w:ind w:left="1560" w:hangingChars="650" w:hanging="1560"/>
        <w:jc w:val="both"/>
        <w:rPr>
          <w:rFonts w:eastAsia="標楷體"/>
        </w:rPr>
      </w:pPr>
      <w:r w:rsidRPr="001E262C">
        <w:rPr>
          <w:rFonts w:eastAsia="標楷體"/>
        </w:rPr>
        <w:t>第六條</w:t>
      </w:r>
      <w:r w:rsidRPr="001E262C">
        <w:rPr>
          <w:rFonts w:eastAsia="標楷體"/>
        </w:rPr>
        <w:tab/>
      </w:r>
      <w:r w:rsidRPr="001E262C">
        <w:rPr>
          <w:rFonts w:eastAsia="標楷體"/>
        </w:rPr>
        <w:t>獲新進教師獎勵者應於每年四月一日前繳交本校新進教師彈性薪資獎勵個人績效報告表。任職未滿半年者，得於下一年度繳交，並於獎勵期滿前二個月繳交績效報告表。</w:t>
      </w:r>
    </w:p>
    <w:p w14:paraId="35FF96C9" w14:textId="62ADD228" w:rsidR="00DA7AEE" w:rsidRPr="001E262C" w:rsidRDefault="00DA7AEE" w:rsidP="000D5A54">
      <w:pPr>
        <w:ind w:left="1560" w:hangingChars="650" w:hanging="1560"/>
        <w:jc w:val="both"/>
        <w:rPr>
          <w:rFonts w:eastAsia="標楷體"/>
        </w:rPr>
      </w:pPr>
      <w:r w:rsidRPr="001E262C">
        <w:rPr>
          <w:rFonts w:eastAsia="標楷體"/>
        </w:rPr>
        <w:t>Article 6</w:t>
      </w:r>
      <w:r w:rsidRPr="001E262C">
        <w:rPr>
          <w:rFonts w:eastAsia="標楷體"/>
        </w:rPr>
        <w:tab/>
        <w:t>Recipients of the New Faculty Award shall submit the University’s Flexible Pay Award Personal Performance Report Form for New Faculty by April 1 each year. Those who have served for less than six months may submit the report in the following year and shall submit the performance report two months prior to the expiration of the award period.</w:t>
      </w:r>
    </w:p>
    <w:p w14:paraId="02428A75" w14:textId="77777777" w:rsidR="00DA7AEE" w:rsidRPr="001E262C" w:rsidRDefault="00DA7AEE" w:rsidP="000D5A54">
      <w:pPr>
        <w:ind w:left="1560" w:hangingChars="650" w:hanging="1560"/>
        <w:jc w:val="both"/>
        <w:rPr>
          <w:rFonts w:eastAsia="標楷體"/>
        </w:rPr>
      </w:pPr>
      <w:r w:rsidRPr="001E262C">
        <w:rPr>
          <w:rFonts w:eastAsia="標楷體"/>
        </w:rPr>
        <w:tab/>
      </w:r>
      <w:r w:rsidRPr="001E262C">
        <w:rPr>
          <w:rFonts w:eastAsia="標楷體"/>
        </w:rPr>
        <w:t>前項績效報告表經院級教師評審委員會評審通過後，送校級教師評審委員會審議成果及績效。</w:t>
      </w:r>
    </w:p>
    <w:p w14:paraId="29487177" w14:textId="45435144" w:rsidR="00DA7AEE" w:rsidRPr="001E262C" w:rsidRDefault="00DA7AEE" w:rsidP="000D5A54">
      <w:pPr>
        <w:ind w:left="1560" w:hangingChars="650" w:hanging="1560"/>
        <w:jc w:val="both"/>
        <w:rPr>
          <w:rFonts w:eastAsia="標楷體"/>
        </w:rPr>
      </w:pPr>
      <w:r w:rsidRPr="001E262C">
        <w:rPr>
          <w:rFonts w:eastAsia="標楷體"/>
        </w:rPr>
        <w:tab/>
        <w:t>The performance report referred to in the preceding paragraph shall be reviewed and approved by the college-level Faculty Evaluation Committee and then submitted to the University-level Faculty Evaluation Committee for deliberation on the results and performance.</w:t>
      </w:r>
    </w:p>
    <w:p w14:paraId="26B11B38" w14:textId="77777777" w:rsidR="00DA7AEE" w:rsidRPr="001E262C" w:rsidRDefault="00DA7AEE" w:rsidP="000D5A54">
      <w:pPr>
        <w:ind w:left="1560" w:hangingChars="650" w:hanging="1560"/>
        <w:jc w:val="both"/>
        <w:rPr>
          <w:rFonts w:eastAsia="標楷體"/>
        </w:rPr>
      </w:pPr>
      <w:r w:rsidRPr="001E262C">
        <w:rPr>
          <w:rFonts w:eastAsia="標楷體"/>
        </w:rPr>
        <w:lastRenderedPageBreak/>
        <w:t>第七條</w:t>
      </w:r>
      <w:r w:rsidRPr="001E262C">
        <w:rPr>
          <w:rFonts w:eastAsia="標楷體"/>
        </w:rPr>
        <w:tab/>
      </w:r>
      <w:r w:rsidRPr="001E262C">
        <w:rPr>
          <w:rFonts w:eastAsia="標楷體"/>
        </w:rPr>
        <w:t>依本辦法獎勵之新進教師，依據本校延攬、留住及獎勵特殊優秀人才彈性薪資辦法發給彈性薪資加給，獎勵期間為起聘日起三年。</w:t>
      </w:r>
    </w:p>
    <w:p w14:paraId="5B35B0E7" w14:textId="5E224B15" w:rsidR="00DA7AEE" w:rsidRPr="001E262C" w:rsidRDefault="00DA7AEE" w:rsidP="000D5A54">
      <w:pPr>
        <w:ind w:left="1560" w:hangingChars="650" w:hanging="1560"/>
        <w:jc w:val="both"/>
        <w:rPr>
          <w:rFonts w:eastAsia="標楷體"/>
        </w:rPr>
      </w:pPr>
      <w:r w:rsidRPr="001E262C">
        <w:rPr>
          <w:rFonts w:eastAsia="標楷體"/>
        </w:rPr>
        <w:t>Article 7</w:t>
      </w:r>
      <w:r w:rsidRPr="001E262C">
        <w:rPr>
          <w:rFonts w:eastAsia="標楷體"/>
        </w:rPr>
        <w:tab/>
        <w:t>New faculty rewarded under these Regulations shall receive a flexible pay supplement in accordance with the University’s Regulations Governing Flexible Pay for the Recruitment, Retention, and Award of Outstanding Talent. The award period shall be three years from the date of appointment.</w:t>
      </w:r>
    </w:p>
    <w:p w14:paraId="72769513" w14:textId="77777777" w:rsidR="00DA7AEE" w:rsidRPr="001E262C" w:rsidRDefault="00DA7AEE" w:rsidP="000D5A54">
      <w:pPr>
        <w:ind w:left="1560" w:hangingChars="650" w:hanging="1560"/>
        <w:jc w:val="both"/>
        <w:rPr>
          <w:rFonts w:eastAsia="標楷體"/>
        </w:rPr>
      </w:pPr>
      <w:r w:rsidRPr="001E262C">
        <w:rPr>
          <w:rFonts w:eastAsia="標楷體"/>
        </w:rPr>
        <w:t>第八條</w:t>
      </w:r>
      <w:r w:rsidRPr="001E262C">
        <w:rPr>
          <w:rFonts w:eastAsia="標楷體"/>
        </w:rPr>
        <w:tab/>
      </w:r>
      <w:r w:rsidRPr="001E262C">
        <w:rPr>
          <w:rFonts w:eastAsia="標楷體"/>
        </w:rPr>
        <w:t>新進教師於獎勵期間如開設符合「本校全英語課程、學制及學程推動補助要點」之全英語課程定義，且係獨自開授（非合授或非共授）至少二學分之全英語課程科目成班後，加發獎勵金新臺幣二萬元整。</w:t>
      </w:r>
    </w:p>
    <w:p w14:paraId="35D0837B" w14:textId="6F212439" w:rsidR="00DA7AEE" w:rsidRPr="001E262C" w:rsidRDefault="00DA7AEE" w:rsidP="000D5A54">
      <w:pPr>
        <w:ind w:left="1560" w:hangingChars="650" w:hanging="1560"/>
        <w:jc w:val="both"/>
        <w:rPr>
          <w:rFonts w:eastAsia="標楷體"/>
        </w:rPr>
      </w:pPr>
      <w:r w:rsidRPr="001E262C">
        <w:rPr>
          <w:rFonts w:eastAsia="標楷體"/>
        </w:rPr>
        <w:t>Article 8</w:t>
      </w:r>
      <w:r w:rsidRPr="001E262C">
        <w:rPr>
          <w:rFonts w:eastAsia="標楷體"/>
        </w:rPr>
        <w:tab/>
        <w:t>If, during the award period, a new faculty member offers a course that meets the definition of an all-English course as specified in the University’s Directives for the Promotion and Subsidy of All-English Courses, Programs, and Curricula, and independently (i.e., not jointly) teaches an all-English course of at least two credits that successfully forms a class, an additional award of NT$20,000 shall be granted.</w:t>
      </w:r>
    </w:p>
    <w:p w14:paraId="74290D8E" w14:textId="77777777" w:rsidR="00DA7AEE" w:rsidRPr="001E262C" w:rsidRDefault="00DA7AEE" w:rsidP="000D5A54">
      <w:pPr>
        <w:ind w:left="1560" w:hangingChars="650" w:hanging="1560"/>
        <w:jc w:val="both"/>
        <w:rPr>
          <w:rFonts w:eastAsia="標楷體"/>
        </w:rPr>
      </w:pPr>
      <w:r w:rsidRPr="001E262C">
        <w:rPr>
          <w:rFonts w:eastAsia="標楷體"/>
        </w:rPr>
        <w:t>第九條</w:t>
      </w:r>
      <w:r w:rsidRPr="001E262C">
        <w:rPr>
          <w:rFonts w:eastAsia="標楷體"/>
        </w:rPr>
        <w:tab/>
      </w:r>
      <w:r w:rsidRPr="001E262C">
        <w:rPr>
          <w:rFonts w:eastAsia="標楷體"/>
        </w:rPr>
        <w:t>經費來源</w:t>
      </w:r>
    </w:p>
    <w:p w14:paraId="1B50DF4D" w14:textId="414DEA87" w:rsidR="00DA7AEE" w:rsidRPr="001E262C" w:rsidRDefault="00DA7AEE" w:rsidP="000D5A54">
      <w:pPr>
        <w:ind w:left="1560" w:hangingChars="650" w:hanging="1560"/>
        <w:jc w:val="both"/>
        <w:rPr>
          <w:rFonts w:eastAsia="標楷體"/>
        </w:rPr>
      </w:pPr>
      <w:r w:rsidRPr="001E262C">
        <w:rPr>
          <w:rFonts w:eastAsia="標楷體"/>
        </w:rPr>
        <w:t>Article 9</w:t>
      </w:r>
      <w:r w:rsidRPr="001E262C">
        <w:rPr>
          <w:rFonts w:eastAsia="標楷體"/>
        </w:rPr>
        <w:tab/>
        <w:t>Sources of funds</w:t>
      </w:r>
    </w:p>
    <w:p w14:paraId="070E5878" w14:textId="77777777" w:rsidR="00DA7AEE" w:rsidRPr="001E262C" w:rsidRDefault="00DA7AEE" w:rsidP="000D5A54">
      <w:pPr>
        <w:ind w:leftChars="650" w:left="2410" w:hangingChars="354" w:hanging="850"/>
        <w:jc w:val="both"/>
        <w:rPr>
          <w:rFonts w:eastAsia="標楷體"/>
        </w:rPr>
      </w:pPr>
      <w:r w:rsidRPr="001E262C">
        <w:rPr>
          <w:rFonts w:eastAsia="標楷體"/>
        </w:rPr>
        <w:t>一、</w:t>
      </w:r>
      <w:r w:rsidRPr="001E262C">
        <w:rPr>
          <w:rFonts w:eastAsia="標楷體"/>
        </w:rPr>
        <w:tab/>
      </w:r>
      <w:r w:rsidRPr="001E262C">
        <w:rPr>
          <w:rFonts w:eastAsia="標楷體"/>
        </w:rPr>
        <w:t>教育部「高等教育深耕計畫」及相關經費。</w:t>
      </w:r>
    </w:p>
    <w:p w14:paraId="089349BE" w14:textId="4D10E7B6" w:rsidR="00DA7AEE" w:rsidRPr="001E262C" w:rsidRDefault="00DA7AEE" w:rsidP="000D5A54">
      <w:pPr>
        <w:ind w:leftChars="650" w:left="2410" w:hangingChars="354" w:hanging="850"/>
        <w:jc w:val="both"/>
        <w:rPr>
          <w:rFonts w:eastAsia="標楷體"/>
        </w:rPr>
      </w:pPr>
      <w:r w:rsidRPr="001E262C">
        <w:rPr>
          <w:rFonts w:eastAsia="標楷體"/>
        </w:rPr>
        <w:t>I.</w:t>
      </w:r>
      <w:r w:rsidRPr="001E262C">
        <w:rPr>
          <w:rFonts w:eastAsia="標楷體"/>
        </w:rPr>
        <w:tab/>
        <w:t>The Ministry of Education’s Higher Education SPROUT Project and related funding.</w:t>
      </w:r>
    </w:p>
    <w:p w14:paraId="1969BDCC" w14:textId="77777777" w:rsidR="00DA7AEE" w:rsidRPr="001E262C" w:rsidRDefault="00DA7AEE" w:rsidP="000D5A54">
      <w:pPr>
        <w:ind w:leftChars="650" w:left="2410" w:hangingChars="354" w:hanging="850"/>
        <w:jc w:val="both"/>
        <w:rPr>
          <w:rFonts w:eastAsia="標楷體"/>
        </w:rPr>
      </w:pPr>
      <w:r w:rsidRPr="001E262C">
        <w:rPr>
          <w:rFonts w:eastAsia="標楷體"/>
        </w:rPr>
        <w:t>二、</w:t>
      </w:r>
      <w:r w:rsidRPr="001E262C">
        <w:rPr>
          <w:rFonts w:eastAsia="標楷體"/>
        </w:rPr>
        <w:tab/>
      </w:r>
      <w:r w:rsidRPr="001E262C">
        <w:rPr>
          <w:rFonts w:eastAsia="標楷體"/>
        </w:rPr>
        <w:t>國科會行政院國家科學技術發展基金補助專款經費。</w:t>
      </w:r>
    </w:p>
    <w:p w14:paraId="1580BD6A" w14:textId="707381F6" w:rsidR="00DA7AEE" w:rsidRPr="001E262C" w:rsidRDefault="00DA7AEE" w:rsidP="000D5A54">
      <w:pPr>
        <w:ind w:leftChars="650" w:left="2410" w:hangingChars="354" w:hanging="850"/>
        <w:jc w:val="both"/>
        <w:rPr>
          <w:rFonts w:eastAsia="標楷體"/>
        </w:rPr>
      </w:pPr>
      <w:r w:rsidRPr="001E262C">
        <w:rPr>
          <w:rFonts w:eastAsia="標楷體"/>
        </w:rPr>
        <w:t>II.</w:t>
      </w:r>
      <w:r w:rsidRPr="001E262C">
        <w:rPr>
          <w:rFonts w:eastAsia="標楷體"/>
        </w:rPr>
        <w:tab/>
        <w:t>Special funding subsidized by the NSTC through the Executive Yuan’s National Science and Technology Development Fund.</w:t>
      </w:r>
    </w:p>
    <w:p w14:paraId="5B8EABC7" w14:textId="77777777" w:rsidR="00DA7AEE" w:rsidRPr="001E262C" w:rsidRDefault="00DA7AEE" w:rsidP="000D5A54">
      <w:pPr>
        <w:ind w:leftChars="650" w:left="2410" w:hangingChars="354" w:hanging="850"/>
        <w:jc w:val="both"/>
        <w:rPr>
          <w:rFonts w:eastAsia="標楷體"/>
        </w:rPr>
      </w:pPr>
      <w:r w:rsidRPr="001E262C">
        <w:rPr>
          <w:rFonts w:eastAsia="標楷體"/>
        </w:rPr>
        <w:t>三、</w:t>
      </w:r>
      <w:r w:rsidRPr="001E262C">
        <w:rPr>
          <w:rFonts w:eastAsia="標楷體"/>
        </w:rPr>
        <w:tab/>
      </w:r>
      <w:r w:rsidRPr="001E262C">
        <w:rPr>
          <w:rFonts w:eastAsia="標楷體"/>
        </w:rPr>
        <w:t>本校校務基金自籌收入，含受贈、產學合作、政府科研補助或委託辦理之管理費。</w:t>
      </w:r>
    </w:p>
    <w:p w14:paraId="06EF589D" w14:textId="1F4BBBC3" w:rsidR="00DA7AEE" w:rsidRPr="001E262C" w:rsidRDefault="00DA7AEE" w:rsidP="000D5A54">
      <w:pPr>
        <w:ind w:leftChars="650" w:left="2410" w:hangingChars="354" w:hanging="850"/>
        <w:jc w:val="both"/>
        <w:rPr>
          <w:rFonts w:eastAsia="標楷體"/>
        </w:rPr>
      </w:pPr>
      <w:r w:rsidRPr="001E262C">
        <w:rPr>
          <w:rFonts w:eastAsia="標楷體"/>
        </w:rPr>
        <w:t>III.</w:t>
      </w:r>
      <w:r w:rsidRPr="001E262C">
        <w:rPr>
          <w:rFonts w:eastAsia="標楷體"/>
        </w:rPr>
        <w:tab/>
        <w:t>Self-raised income from the University Endowment Fund, including donations, industry–academia collaboration revenues, government research subsidies, and management fees from commissioned projects.</w:t>
      </w:r>
    </w:p>
    <w:p w14:paraId="113B469B" w14:textId="77777777" w:rsidR="00DA7AEE" w:rsidRPr="001E262C" w:rsidRDefault="00DA7AEE" w:rsidP="000D5A54">
      <w:pPr>
        <w:ind w:left="1560" w:hangingChars="650" w:hanging="1560"/>
        <w:jc w:val="both"/>
        <w:rPr>
          <w:rFonts w:eastAsia="標楷體"/>
        </w:rPr>
      </w:pPr>
      <w:r w:rsidRPr="001E262C">
        <w:rPr>
          <w:rFonts w:eastAsia="標楷體"/>
        </w:rPr>
        <w:t>第十條</w:t>
      </w:r>
      <w:r w:rsidRPr="001E262C">
        <w:rPr>
          <w:rFonts w:eastAsia="標楷體"/>
        </w:rPr>
        <w:tab/>
      </w:r>
      <w:r w:rsidRPr="001E262C">
        <w:rPr>
          <w:rFonts w:eastAsia="標楷體"/>
        </w:rPr>
        <w:t>新進教師獎助期間如有停止發放彈性薪資加給之事項，依「國立中興大學延攬、留住及獎勵特殊優秀人才彈性薪資辦法」規定辦理。</w:t>
      </w:r>
    </w:p>
    <w:p w14:paraId="27272EFE" w14:textId="545B34A0" w:rsidR="00DA7AEE" w:rsidRPr="001E262C" w:rsidRDefault="00DA7AEE" w:rsidP="000D5A54">
      <w:pPr>
        <w:ind w:left="1560" w:hangingChars="650" w:hanging="1560"/>
        <w:jc w:val="both"/>
        <w:rPr>
          <w:rFonts w:eastAsia="標楷體"/>
        </w:rPr>
      </w:pPr>
      <w:r w:rsidRPr="001E262C">
        <w:rPr>
          <w:rFonts w:eastAsia="標楷體"/>
        </w:rPr>
        <w:t>Article 10</w:t>
      </w:r>
      <w:r w:rsidRPr="001E262C">
        <w:rPr>
          <w:rFonts w:eastAsia="標楷體"/>
        </w:rPr>
        <w:tab/>
        <w:t>If the payment of the flexible pay supplement is suspended during the new faculty award period, such matters shall be handled in accordance with the National Chung Hsing University Regulations Governing Flexible Pay for the Recruitment, Retention, and Award of Outstanding Talent.</w:t>
      </w:r>
    </w:p>
    <w:p w14:paraId="617542AB" w14:textId="77777777" w:rsidR="00DA7AEE" w:rsidRPr="001E262C" w:rsidRDefault="00DA7AEE" w:rsidP="000D5A54">
      <w:pPr>
        <w:ind w:left="1560" w:hangingChars="650" w:hanging="1560"/>
        <w:jc w:val="both"/>
        <w:rPr>
          <w:rFonts w:eastAsia="標楷體"/>
        </w:rPr>
      </w:pPr>
      <w:r w:rsidRPr="001E262C">
        <w:rPr>
          <w:rFonts w:eastAsia="標楷體"/>
        </w:rPr>
        <w:t>第十一條</w:t>
      </w:r>
      <w:r w:rsidRPr="001E262C">
        <w:rPr>
          <w:rFonts w:eastAsia="標楷體"/>
        </w:rPr>
        <w:tab/>
      </w:r>
      <w:r w:rsidRPr="001E262C">
        <w:rPr>
          <w:rFonts w:eastAsia="標楷體"/>
        </w:rPr>
        <w:t>本辦法未規定事項，悉依本校相關規定辦理。</w:t>
      </w:r>
    </w:p>
    <w:p w14:paraId="25428358" w14:textId="076A4250" w:rsidR="00DA7AEE" w:rsidRPr="001E262C" w:rsidRDefault="00DA7AEE" w:rsidP="000D5A54">
      <w:pPr>
        <w:ind w:left="1560" w:hangingChars="650" w:hanging="1560"/>
        <w:jc w:val="both"/>
        <w:rPr>
          <w:rFonts w:eastAsia="標楷體"/>
        </w:rPr>
      </w:pPr>
      <w:r w:rsidRPr="001E262C">
        <w:rPr>
          <w:rFonts w:eastAsia="標楷體"/>
        </w:rPr>
        <w:t>Article 11</w:t>
      </w:r>
      <w:r w:rsidRPr="001E262C">
        <w:rPr>
          <w:rFonts w:eastAsia="標楷體"/>
        </w:rPr>
        <w:tab/>
        <w:t>Matters not addressed herein shall be subject to other relevant regulations of the University.</w:t>
      </w:r>
    </w:p>
    <w:p w14:paraId="1CE67822" w14:textId="77777777" w:rsidR="00DA7AEE" w:rsidRPr="001E262C" w:rsidRDefault="00DA7AEE" w:rsidP="000D5A54">
      <w:pPr>
        <w:ind w:left="1560" w:hangingChars="650" w:hanging="1560"/>
        <w:jc w:val="both"/>
        <w:rPr>
          <w:rFonts w:eastAsia="標楷體"/>
        </w:rPr>
      </w:pPr>
      <w:r w:rsidRPr="001E262C">
        <w:rPr>
          <w:rFonts w:eastAsia="標楷體"/>
        </w:rPr>
        <w:t>第十二條</w:t>
      </w:r>
      <w:r w:rsidRPr="001E262C">
        <w:rPr>
          <w:rFonts w:eastAsia="標楷體"/>
        </w:rPr>
        <w:tab/>
      </w:r>
      <w:r w:rsidRPr="001E262C">
        <w:rPr>
          <w:rFonts w:eastAsia="標楷體"/>
        </w:rPr>
        <w:t>本辦法經校務會議通過後實施，修正時亦同。</w:t>
      </w:r>
    </w:p>
    <w:p w14:paraId="03B57BDF" w14:textId="78E3790C" w:rsidR="00DA7AEE" w:rsidRPr="001E262C" w:rsidRDefault="00DA7AEE" w:rsidP="000D5A54">
      <w:pPr>
        <w:ind w:left="1560" w:hangingChars="650" w:hanging="1560"/>
        <w:jc w:val="both"/>
        <w:rPr>
          <w:rFonts w:eastAsia="標楷體"/>
        </w:rPr>
      </w:pPr>
      <w:r w:rsidRPr="001E262C">
        <w:rPr>
          <w:rFonts w:eastAsia="標楷體"/>
        </w:rPr>
        <w:t>Article 12</w:t>
      </w:r>
      <w:r w:rsidRPr="001E262C">
        <w:rPr>
          <w:rFonts w:eastAsia="標楷體"/>
        </w:rPr>
        <w:tab/>
        <w:t>These Regulations and any amendments made hereto shall be implemented upon passage by the University Council.</w:t>
      </w:r>
    </w:p>
    <w:p w14:paraId="79D6FBA3" w14:textId="17B1246C" w:rsidR="0035683D" w:rsidRPr="001E262C" w:rsidRDefault="0035683D" w:rsidP="000D5A54">
      <w:pPr>
        <w:jc w:val="both"/>
        <w:rPr>
          <w:rFonts w:eastAsia="標楷體"/>
        </w:rPr>
      </w:pPr>
    </w:p>
    <w:sectPr w:rsidR="0035683D" w:rsidRPr="001E262C" w:rsidSect="00DA7AEE">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2F0F7" w14:textId="77777777" w:rsidR="007B242C" w:rsidRDefault="007B242C" w:rsidP="00BA7E7C">
      <w:r>
        <w:separator/>
      </w:r>
    </w:p>
  </w:endnote>
  <w:endnote w:type="continuationSeparator" w:id="0">
    <w:p w14:paraId="07C49519" w14:textId="77777777" w:rsidR="007B242C" w:rsidRDefault="007B242C" w:rsidP="00BA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50D36" w14:textId="77777777" w:rsidR="00DA7AEE" w:rsidRDefault="00DA7AE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2BB1" w14:textId="77777777" w:rsidR="00DA7AEE" w:rsidRDefault="00DA7AE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6528D" w14:textId="77777777" w:rsidR="00DA7AEE" w:rsidRDefault="00DA7A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C331B" w14:textId="77777777" w:rsidR="007B242C" w:rsidRDefault="007B242C" w:rsidP="00BA7E7C">
      <w:r>
        <w:separator/>
      </w:r>
    </w:p>
  </w:footnote>
  <w:footnote w:type="continuationSeparator" w:id="0">
    <w:p w14:paraId="492E55AA" w14:textId="77777777" w:rsidR="007B242C" w:rsidRDefault="007B242C" w:rsidP="00BA7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5D5E1" w14:textId="77777777" w:rsidR="00DA7AEE" w:rsidRDefault="00DA7AE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47D1" w14:textId="77777777" w:rsidR="00DA7AEE" w:rsidRDefault="00DA7AE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5F8D" w14:textId="77777777" w:rsidR="00DA7AEE" w:rsidRDefault="00DA7AE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isplayBackgroundShape/>
  <w:bordersDoNotSurroundHeader/>
  <w:bordersDoNotSurroundFooter/>
  <w:proofState w:spelling="clean" w:grammar="clean"/>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3D"/>
    <w:rsid w:val="00080DFC"/>
    <w:rsid w:val="00092824"/>
    <w:rsid w:val="000A6C81"/>
    <w:rsid w:val="000B2BD9"/>
    <w:rsid w:val="000D5A54"/>
    <w:rsid w:val="00123B80"/>
    <w:rsid w:val="001253B4"/>
    <w:rsid w:val="00142F64"/>
    <w:rsid w:val="00156B55"/>
    <w:rsid w:val="00160635"/>
    <w:rsid w:val="001623BE"/>
    <w:rsid w:val="00167FD9"/>
    <w:rsid w:val="001710DF"/>
    <w:rsid w:val="00184DFF"/>
    <w:rsid w:val="0019326A"/>
    <w:rsid w:val="001C0436"/>
    <w:rsid w:val="001E262C"/>
    <w:rsid w:val="001E4794"/>
    <w:rsid w:val="001F1985"/>
    <w:rsid w:val="002247CD"/>
    <w:rsid w:val="00227AEA"/>
    <w:rsid w:val="0025094E"/>
    <w:rsid w:val="00275E8B"/>
    <w:rsid w:val="00291B10"/>
    <w:rsid w:val="002A24FE"/>
    <w:rsid w:val="002B5A10"/>
    <w:rsid w:val="002F6914"/>
    <w:rsid w:val="003131E5"/>
    <w:rsid w:val="003303D4"/>
    <w:rsid w:val="0033321B"/>
    <w:rsid w:val="00334075"/>
    <w:rsid w:val="00353AA1"/>
    <w:rsid w:val="0035683D"/>
    <w:rsid w:val="003C4078"/>
    <w:rsid w:val="003D2197"/>
    <w:rsid w:val="003D416C"/>
    <w:rsid w:val="00410A9A"/>
    <w:rsid w:val="00412A22"/>
    <w:rsid w:val="004207EE"/>
    <w:rsid w:val="00447C89"/>
    <w:rsid w:val="00456B31"/>
    <w:rsid w:val="0046709A"/>
    <w:rsid w:val="00475895"/>
    <w:rsid w:val="004974CB"/>
    <w:rsid w:val="004C6551"/>
    <w:rsid w:val="004D7219"/>
    <w:rsid w:val="00500709"/>
    <w:rsid w:val="0050085E"/>
    <w:rsid w:val="00514E76"/>
    <w:rsid w:val="00534CED"/>
    <w:rsid w:val="00534FB1"/>
    <w:rsid w:val="00541534"/>
    <w:rsid w:val="00564746"/>
    <w:rsid w:val="00580AFF"/>
    <w:rsid w:val="0058311E"/>
    <w:rsid w:val="005904A4"/>
    <w:rsid w:val="005A5271"/>
    <w:rsid w:val="005D247E"/>
    <w:rsid w:val="005E2B3C"/>
    <w:rsid w:val="005F050D"/>
    <w:rsid w:val="005F31C2"/>
    <w:rsid w:val="0066574C"/>
    <w:rsid w:val="00671654"/>
    <w:rsid w:val="00687360"/>
    <w:rsid w:val="006A3EE6"/>
    <w:rsid w:val="006F541D"/>
    <w:rsid w:val="00703852"/>
    <w:rsid w:val="00705970"/>
    <w:rsid w:val="00772136"/>
    <w:rsid w:val="007B242C"/>
    <w:rsid w:val="007C43D4"/>
    <w:rsid w:val="007C6AED"/>
    <w:rsid w:val="008031D8"/>
    <w:rsid w:val="008310DE"/>
    <w:rsid w:val="00855957"/>
    <w:rsid w:val="00855DAB"/>
    <w:rsid w:val="0086135F"/>
    <w:rsid w:val="00885FDA"/>
    <w:rsid w:val="00886A8E"/>
    <w:rsid w:val="008B4A6C"/>
    <w:rsid w:val="008C35FB"/>
    <w:rsid w:val="008E4071"/>
    <w:rsid w:val="008F2520"/>
    <w:rsid w:val="0090755A"/>
    <w:rsid w:val="00907E1A"/>
    <w:rsid w:val="00930A9C"/>
    <w:rsid w:val="009436DF"/>
    <w:rsid w:val="009658A6"/>
    <w:rsid w:val="00971E72"/>
    <w:rsid w:val="00981DCE"/>
    <w:rsid w:val="00990309"/>
    <w:rsid w:val="009B646A"/>
    <w:rsid w:val="009C0CC3"/>
    <w:rsid w:val="009C2D50"/>
    <w:rsid w:val="009D7A2D"/>
    <w:rsid w:val="00A0087A"/>
    <w:rsid w:val="00A050C0"/>
    <w:rsid w:val="00A31582"/>
    <w:rsid w:val="00A500A9"/>
    <w:rsid w:val="00A531DE"/>
    <w:rsid w:val="00A65EA7"/>
    <w:rsid w:val="00A74261"/>
    <w:rsid w:val="00A908DF"/>
    <w:rsid w:val="00AA4BC0"/>
    <w:rsid w:val="00B45F8E"/>
    <w:rsid w:val="00B50566"/>
    <w:rsid w:val="00B9785F"/>
    <w:rsid w:val="00BA7E7C"/>
    <w:rsid w:val="00C50C90"/>
    <w:rsid w:val="00C7712E"/>
    <w:rsid w:val="00CB6C19"/>
    <w:rsid w:val="00D16B4C"/>
    <w:rsid w:val="00D354C2"/>
    <w:rsid w:val="00D44135"/>
    <w:rsid w:val="00D73881"/>
    <w:rsid w:val="00D85070"/>
    <w:rsid w:val="00D87737"/>
    <w:rsid w:val="00DA7AEE"/>
    <w:rsid w:val="00DE5589"/>
    <w:rsid w:val="00DE72A7"/>
    <w:rsid w:val="00E048DC"/>
    <w:rsid w:val="00E05605"/>
    <w:rsid w:val="00E614F4"/>
    <w:rsid w:val="00E904DC"/>
    <w:rsid w:val="00E933E1"/>
    <w:rsid w:val="00EA1121"/>
    <w:rsid w:val="00EA6FF4"/>
    <w:rsid w:val="00ED0112"/>
    <w:rsid w:val="00F16BAC"/>
    <w:rsid w:val="00F23D89"/>
    <w:rsid w:val="00F305FA"/>
    <w:rsid w:val="00F31469"/>
    <w:rsid w:val="00F344DD"/>
    <w:rsid w:val="00F531BF"/>
    <w:rsid w:val="00FD6E96"/>
    <w:rsid w:val="00FE7BE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9BC38"/>
  <w15:docId w15:val="{80B629C0-53CB-4B1A-93EA-5524D3CC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683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5683D"/>
    <w:pPr>
      <w:snapToGrid w:val="0"/>
      <w:spacing w:line="360" w:lineRule="auto"/>
    </w:pPr>
    <w:rPr>
      <w:rFonts w:eastAsia="標楷體"/>
      <w:sz w:val="28"/>
    </w:rPr>
  </w:style>
  <w:style w:type="character" w:customStyle="1" w:styleId="a4">
    <w:name w:val="本文 字元"/>
    <w:basedOn w:val="a0"/>
    <w:link w:val="a3"/>
    <w:rsid w:val="0035683D"/>
    <w:rPr>
      <w:rFonts w:ascii="Times New Roman" w:eastAsia="標楷體" w:hAnsi="Times New Roman" w:cs="Times New Roman"/>
      <w:sz w:val="28"/>
      <w:szCs w:val="20"/>
    </w:rPr>
  </w:style>
  <w:style w:type="paragraph" w:customStyle="1" w:styleId="TableParagraph">
    <w:name w:val="Table Paragraph"/>
    <w:basedOn w:val="a"/>
    <w:uiPriority w:val="1"/>
    <w:qFormat/>
    <w:rsid w:val="0035683D"/>
    <w:pPr>
      <w:autoSpaceDE w:val="0"/>
      <w:autoSpaceDN w:val="0"/>
      <w:adjustRightInd w:val="0"/>
    </w:pPr>
    <w:rPr>
      <w:kern w:val="0"/>
      <w:szCs w:val="24"/>
    </w:rPr>
  </w:style>
  <w:style w:type="paragraph" w:styleId="a5">
    <w:name w:val="header"/>
    <w:basedOn w:val="a"/>
    <w:link w:val="a6"/>
    <w:uiPriority w:val="99"/>
    <w:unhideWhenUsed/>
    <w:rsid w:val="00BA7E7C"/>
    <w:pPr>
      <w:tabs>
        <w:tab w:val="center" w:pos="4153"/>
        <w:tab w:val="right" w:pos="8306"/>
      </w:tabs>
      <w:snapToGrid w:val="0"/>
    </w:pPr>
    <w:rPr>
      <w:sz w:val="20"/>
    </w:rPr>
  </w:style>
  <w:style w:type="character" w:customStyle="1" w:styleId="a6">
    <w:name w:val="頁首 字元"/>
    <w:basedOn w:val="a0"/>
    <w:link w:val="a5"/>
    <w:uiPriority w:val="99"/>
    <w:rsid w:val="00BA7E7C"/>
    <w:rPr>
      <w:rFonts w:ascii="Times New Roman" w:eastAsia="新細明體" w:hAnsi="Times New Roman" w:cs="Times New Roman"/>
      <w:sz w:val="20"/>
      <w:szCs w:val="20"/>
    </w:rPr>
  </w:style>
  <w:style w:type="paragraph" w:styleId="a7">
    <w:name w:val="footer"/>
    <w:basedOn w:val="a"/>
    <w:link w:val="a8"/>
    <w:uiPriority w:val="99"/>
    <w:unhideWhenUsed/>
    <w:rsid w:val="00BA7E7C"/>
    <w:pPr>
      <w:tabs>
        <w:tab w:val="center" w:pos="4153"/>
        <w:tab w:val="right" w:pos="8306"/>
      </w:tabs>
      <w:snapToGrid w:val="0"/>
    </w:pPr>
    <w:rPr>
      <w:sz w:val="20"/>
    </w:rPr>
  </w:style>
  <w:style w:type="character" w:customStyle="1" w:styleId="a8">
    <w:name w:val="頁尾 字元"/>
    <w:basedOn w:val="a0"/>
    <w:link w:val="a7"/>
    <w:uiPriority w:val="99"/>
    <w:rsid w:val="00BA7E7C"/>
    <w:rPr>
      <w:rFonts w:ascii="Times New Roman" w:eastAsia="新細明體" w:hAnsi="Times New Roman" w:cs="Times New Roman"/>
      <w:sz w:val="20"/>
      <w:szCs w:val="20"/>
    </w:rPr>
  </w:style>
  <w:style w:type="character" w:styleId="a9">
    <w:name w:val="annotation reference"/>
    <w:basedOn w:val="a0"/>
    <w:uiPriority w:val="99"/>
    <w:semiHidden/>
    <w:unhideWhenUsed/>
    <w:rsid w:val="002A24FE"/>
    <w:rPr>
      <w:sz w:val="16"/>
      <w:szCs w:val="16"/>
    </w:rPr>
  </w:style>
  <w:style w:type="paragraph" w:styleId="aa">
    <w:name w:val="annotation text"/>
    <w:basedOn w:val="a"/>
    <w:link w:val="ab"/>
    <w:uiPriority w:val="99"/>
    <w:unhideWhenUsed/>
    <w:rsid w:val="002A24FE"/>
    <w:rPr>
      <w:rFonts w:eastAsia="標楷體"/>
      <w:sz w:val="20"/>
    </w:rPr>
  </w:style>
  <w:style w:type="character" w:customStyle="1" w:styleId="ab">
    <w:name w:val="註解文字 字元"/>
    <w:basedOn w:val="a0"/>
    <w:link w:val="aa"/>
    <w:uiPriority w:val="99"/>
    <w:rsid w:val="002A24FE"/>
    <w:rPr>
      <w:rFonts w:ascii="Times New Roman" w:eastAsia="標楷體" w:hAnsi="Times New Roman" w:cs="Times New Roman"/>
      <w:sz w:val="20"/>
      <w:szCs w:val="20"/>
    </w:rPr>
  </w:style>
  <w:style w:type="character" w:styleId="ac">
    <w:name w:val="Hyperlink"/>
    <w:basedOn w:val="a0"/>
    <w:uiPriority w:val="99"/>
    <w:unhideWhenUsed/>
    <w:rsid w:val="002F6914"/>
    <w:rPr>
      <w:color w:val="0000FF" w:themeColor="hyperlink"/>
      <w:u w:val="single"/>
    </w:rPr>
  </w:style>
  <w:style w:type="paragraph" w:styleId="ad">
    <w:name w:val="Revision"/>
    <w:hidden/>
    <w:uiPriority w:val="99"/>
    <w:semiHidden/>
    <w:rsid w:val="00160635"/>
    <w:rPr>
      <w:rFonts w:ascii="Times New Roman" w:eastAsia="新細明體" w:hAnsi="Times New Roman" w:cs="Times New Roman"/>
      <w:szCs w:val="20"/>
    </w:rPr>
  </w:style>
  <w:style w:type="paragraph" w:styleId="ae">
    <w:name w:val="Balloon Text"/>
    <w:basedOn w:val="a"/>
    <w:link w:val="af"/>
    <w:uiPriority w:val="99"/>
    <w:semiHidden/>
    <w:unhideWhenUsed/>
    <w:rsid w:val="00907E1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907E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(Edit_PR Leader) Ann Lai</cp:lastModifiedBy>
  <cp:revision>6</cp:revision>
  <dcterms:created xsi:type="dcterms:W3CDTF">2025-01-06T07:41:00Z</dcterms:created>
  <dcterms:modified xsi:type="dcterms:W3CDTF">2025-11-04T02:38:00Z</dcterms:modified>
</cp:coreProperties>
</file>